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4BC6DB" w14:textId="77777777" w:rsidR="00E329D4" w:rsidRPr="00903B55" w:rsidRDefault="00ED5222" w:rsidP="004B076A">
      <w:pPr>
        <w:spacing w:after="0" w:line="240" w:lineRule="auto"/>
        <w:ind w:left="284" w:hanging="284"/>
        <w:jc w:val="center"/>
        <w:rPr>
          <w:rFonts w:ascii="Arial" w:hAnsi="Arial" w:cs="Arial"/>
          <w:b/>
          <w:bCs/>
        </w:rPr>
      </w:pPr>
      <w:r w:rsidRPr="00903B55">
        <w:rPr>
          <w:rFonts w:ascii="Arial" w:hAnsi="Arial" w:cs="Arial"/>
          <w:b/>
          <w:bCs/>
        </w:rPr>
        <w:t>DÉCISION DE MODIFICATION DU STATUT</w:t>
      </w:r>
      <w:r w:rsidR="00E329D4" w:rsidRPr="00903B55">
        <w:rPr>
          <w:rFonts w:ascii="Arial" w:hAnsi="Arial" w:cs="Arial"/>
          <w:b/>
          <w:bCs/>
        </w:rPr>
        <w:t xml:space="preserve"> </w:t>
      </w:r>
      <w:r w:rsidRPr="00903B55">
        <w:rPr>
          <w:rFonts w:ascii="Arial" w:hAnsi="Arial" w:cs="Arial"/>
          <w:b/>
          <w:bCs/>
        </w:rPr>
        <w:t>EN VUE DE</w:t>
      </w:r>
    </w:p>
    <w:p w14:paraId="08367D65" w14:textId="0CAF2267" w:rsidR="00981953" w:rsidRPr="00903B55" w:rsidRDefault="007D565E" w:rsidP="007D565E">
      <w:pPr>
        <w:tabs>
          <w:tab w:val="left" w:pos="-4535"/>
          <w:tab w:val="left" w:pos="-3815"/>
          <w:tab w:val="left" w:pos="-1511"/>
          <w:tab w:val="left" w:pos="505"/>
          <w:tab w:val="left" w:pos="3817"/>
        </w:tabs>
        <w:suppressAutoHyphens/>
        <w:spacing w:after="0" w:line="240" w:lineRule="auto"/>
        <w:ind w:right="-284"/>
        <w:jc w:val="center"/>
        <w:rPr>
          <w:rFonts w:ascii="Arial" w:hAnsi="Arial" w:cs="Arial"/>
          <w:b/>
          <w:bCs/>
        </w:rPr>
      </w:pPr>
      <w:r w:rsidRPr="00903B55">
        <w:rPr>
          <w:rFonts w:ascii="Arial" w:hAnsi="Arial" w:cs="Arial"/>
          <w:b/>
          <w:bCs/>
        </w:rPr>
        <w:t>L’</w:t>
      </w:r>
      <w:r w:rsidR="00C15A05" w:rsidRPr="00903B55">
        <w:rPr>
          <w:rFonts w:ascii="Arial" w:hAnsi="Arial" w:cs="Arial"/>
          <w:b/>
          <w:bCs/>
        </w:rPr>
        <w:t>ACTIVATION DE L’ÉCHELLE IFIC  11 POUR L</w:t>
      </w:r>
      <w:r w:rsidR="00E11768" w:rsidRPr="00903B55">
        <w:rPr>
          <w:rFonts w:ascii="Arial" w:hAnsi="Arial" w:cs="Arial"/>
          <w:b/>
          <w:bCs/>
        </w:rPr>
        <w:t>E PERSONNEL</w:t>
      </w:r>
      <w:r w:rsidR="00C15A05" w:rsidRPr="00903B55">
        <w:rPr>
          <w:rFonts w:ascii="Arial" w:hAnsi="Arial" w:cs="Arial"/>
          <w:b/>
          <w:bCs/>
        </w:rPr>
        <w:t xml:space="preserve"> AIDE SOIGNANT EN MR-S </w:t>
      </w:r>
    </w:p>
    <w:p w14:paraId="409A50A7" w14:textId="03B500F0" w:rsidR="000C0F2B" w:rsidRPr="00903B55" w:rsidRDefault="00981953" w:rsidP="004B076A">
      <w:pPr>
        <w:tabs>
          <w:tab w:val="left" w:pos="-4535"/>
          <w:tab w:val="left" w:pos="-3815"/>
          <w:tab w:val="left" w:pos="-1511"/>
          <w:tab w:val="left" w:pos="505"/>
          <w:tab w:val="left" w:pos="3817"/>
        </w:tabs>
        <w:suppressAutoHyphens/>
        <w:spacing w:after="0" w:line="240" w:lineRule="auto"/>
        <w:jc w:val="center"/>
        <w:rPr>
          <w:rFonts w:ascii="Arial" w:hAnsi="Arial" w:cs="Arial"/>
          <w:b/>
          <w:iCs/>
          <w:caps/>
          <w:spacing w:val="-3"/>
        </w:rPr>
      </w:pPr>
      <w:r w:rsidRPr="00903B55">
        <w:rPr>
          <w:rFonts w:ascii="Arial" w:hAnsi="Arial" w:cs="Arial"/>
          <w:b/>
          <w:iCs/>
          <w:caps/>
          <w:spacing w:val="-3"/>
        </w:rPr>
        <w:t>Document d’aide à la décision</w:t>
      </w:r>
      <w:r w:rsidRPr="00903B55">
        <w:rPr>
          <w:rStyle w:val="Appelnotedebasdep"/>
          <w:rFonts w:ascii="Arial" w:hAnsi="Arial" w:cs="Arial"/>
          <w:b/>
          <w:iCs/>
          <w:caps/>
          <w:spacing w:val="-3"/>
        </w:rPr>
        <w:t xml:space="preserve"> </w:t>
      </w:r>
      <w:r w:rsidR="000C0F2B" w:rsidRPr="00903B55">
        <w:rPr>
          <w:rStyle w:val="Appelnotedebasdep"/>
          <w:rFonts w:ascii="Arial" w:hAnsi="Arial" w:cs="Arial"/>
          <w:b/>
          <w:iCs/>
          <w:caps/>
          <w:spacing w:val="-3"/>
        </w:rPr>
        <w:footnoteReference w:id="1"/>
      </w:r>
    </w:p>
    <w:p w14:paraId="425FA566" w14:textId="1EED2E4A" w:rsidR="001E6FB1" w:rsidRPr="00903B55" w:rsidRDefault="001E6FB1" w:rsidP="004B076A">
      <w:pPr>
        <w:spacing w:after="0" w:line="240" w:lineRule="auto"/>
        <w:jc w:val="both"/>
        <w:rPr>
          <w:rFonts w:ascii="Arial" w:hAnsi="Arial" w:cs="Arial"/>
        </w:rPr>
      </w:pPr>
    </w:p>
    <w:p w14:paraId="207DB4DC" w14:textId="7B4E85D8" w:rsidR="004B076A" w:rsidRPr="00903B55" w:rsidRDefault="004B076A" w:rsidP="004B076A">
      <w:pPr>
        <w:spacing w:after="0" w:line="240" w:lineRule="auto"/>
        <w:jc w:val="both"/>
        <w:rPr>
          <w:rFonts w:ascii="Arial" w:hAnsi="Arial" w:cs="Arial"/>
        </w:rPr>
      </w:pPr>
    </w:p>
    <w:p w14:paraId="0E71B3B8" w14:textId="3B086440" w:rsidR="001B363D" w:rsidRPr="00903B55" w:rsidRDefault="001B363D" w:rsidP="001B363D">
      <w:pPr>
        <w:spacing w:after="0" w:line="240" w:lineRule="auto"/>
        <w:jc w:val="both"/>
        <w:rPr>
          <w:rFonts w:ascii="Arial" w:hAnsi="Arial" w:cs="Arial"/>
        </w:rPr>
      </w:pPr>
    </w:p>
    <w:p w14:paraId="4BFAACE3" w14:textId="77777777" w:rsidR="001B363D" w:rsidRPr="00903B55" w:rsidRDefault="001B363D" w:rsidP="001B363D">
      <w:pPr>
        <w:spacing w:after="0" w:line="240" w:lineRule="auto"/>
        <w:jc w:val="both"/>
        <w:rPr>
          <w:rFonts w:ascii="Arial" w:hAnsi="Arial" w:cs="Arial"/>
        </w:rPr>
      </w:pPr>
    </w:p>
    <w:p w14:paraId="08A5F001" w14:textId="77777777" w:rsidR="00506709" w:rsidRPr="00903B55" w:rsidRDefault="00506709" w:rsidP="001B363D">
      <w:pPr>
        <w:tabs>
          <w:tab w:val="left" w:pos="-4535"/>
          <w:tab w:val="left" w:pos="-3815"/>
          <w:tab w:val="left" w:pos="-1511"/>
          <w:tab w:val="left" w:pos="505"/>
          <w:tab w:val="left" w:pos="3817"/>
        </w:tabs>
        <w:suppressAutoHyphens/>
        <w:spacing w:after="0" w:line="240" w:lineRule="auto"/>
        <w:jc w:val="both"/>
        <w:rPr>
          <w:rFonts w:ascii="Arial" w:hAnsi="Arial" w:cs="Arial"/>
          <w:spacing w:val="-3"/>
        </w:rPr>
      </w:pPr>
      <w:r w:rsidRPr="00903B55">
        <w:rPr>
          <w:rFonts w:ascii="Arial" w:hAnsi="Arial" w:cs="Arial"/>
          <w:b/>
          <w:spacing w:val="-3"/>
        </w:rPr>
        <w:t>Le Conseil de l’action sociale,</w:t>
      </w:r>
    </w:p>
    <w:p w14:paraId="162802F0" w14:textId="77777777" w:rsidR="00470E3F" w:rsidRPr="00903B55" w:rsidRDefault="00470E3F" w:rsidP="001B363D">
      <w:pPr>
        <w:spacing w:after="0" w:line="240" w:lineRule="auto"/>
        <w:rPr>
          <w:rFonts w:ascii="Arial" w:hAnsi="Arial" w:cs="Arial"/>
        </w:rPr>
      </w:pPr>
    </w:p>
    <w:p w14:paraId="4498B94D" w14:textId="0E9B4213" w:rsidR="00AE55C8" w:rsidRPr="00903B55" w:rsidRDefault="00AE55C8" w:rsidP="001B363D">
      <w:pPr>
        <w:spacing w:after="0" w:line="240" w:lineRule="auto"/>
        <w:jc w:val="both"/>
        <w:rPr>
          <w:rFonts w:ascii="Arial" w:hAnsi="Arial" w:cs="Arial"/>
        </w:rPr>
      </w:pPr>
      <w:r w:rsidRPr="00903B55">
        <w:rPr>
          <w:rFonts w:ascii="Arial" w:hAnsi="Arial" w:cs="Arial"/>
        </w:rPr>
        <w:t>Vu l’accord cadre tripartite intersectoriel du secteur non marchand wallon 2021-2024 conclu</w:t>
      </w:r>
      <w:r w:rsidR="001B363D" w:rsidRPr="00903B55">
        <w:rPr>
          <w:rFonts w:ascii="Arial" w:hAnsi="Arial" w:cs="Arial"/>
        </w:rPr>
        <w:t xml:space="preserve"> </w:t>
      </w:r>
      <w:r w:rsidR="001B363D" w:rsidRPr="00903B55">
        <w:rPr>
          <w:rFonts w:ascii="Arial" w:hAnsi="Arial" w:cs="Arial"/>
        </w:rPr>
        <w:br/>
      </w:r>
      <w:r w:rsidRPr="00903B55">
        <w:rPr>
          <w:rFonts w:ascii="Arial" w:hAnsi="Arial" w:cs="Arial"/>
        </w:rPr>
        <w:t>le 26 mai 2021</w:t>
      </w:r>
      <w:r w:rsidR="001B363D" w:rsidRPr="00903B55">
        <w:rPr>
          <w:rFonts w:ascii="Arial" w:hAnsi="Arial" w:cs="Arial"/>
        </w:rPr>
        <w:t> </w:t>
      </w:r>
      <w:r w:rsidR="00DA2670" w:rsidRPr="00903B55">
        <w:rPr>
          <w:rFonts w:ascii="Arial" w:hAnsi="Arial" w:cs="Arial"/>
        </w:rPr>
        <w:t>;</w:t>
      </w:r>
    </w:p>
    <w:p w14:paraId="75428C5F" w14:textId="77777777" w:rsidR="001B363D" w:rsidRPr="00903B55" w:rsidRDefault="001B363D" w:rsidP="001B363D">
      <w:pPr>
        <w:spacing w:after="0" w:line="240" w:lineRule="auto"/>
        <w:jc w:val="both"/>
        <w:rPr>
          <w:rFonts w:ascii="Arial" w:hAnsi="Arial" w:cs="Arial"/>
        </w:rPr>
      </w:pPr>
    </w:p>
    <w:p w14:paraId="21022DF0" w14:textId="3A168FE6" w:rsidR="00E1203A" w:rsidRPr="00903B55" w:rsidRDefault="00AE55C8" w:rsidP="001B363D">
      <w:pPr>
        <w:spacing w:after="0" w:line="240" w:lineRule="auto"/>
        <w:rPr>
          <w:rFonts w:ascii="Arial" w:hAnsi="Arial" w:cs="Arial"/>
        </w:rPr>
      </w:pPr>
      <w:r w:rsidRPr="00903B55">
        <w:rPr>
          <w:rFonts w:ascii="Arial" w:hAnsi="Arial" w:cs="Arial"/>
        </w:rPr>
        <w:t xml:space="preserve">Considérant qu’aux termes de cet accord le Gouvernement wallon s'est engagé à intégrer, dès que possible les mesures prises en vertu de l’accord dans les réglementations des différentes politiques fonctionnelles wallonnes concernées et s’est engagé à les mettre en </w:t>
      </w:r>
      <w:r w:rsidR="001B363D" w:rsidRPr="00903B55">
        <w:rPr>
          <w:rFonts w:ascii="Arial" w:hAnsi="Arial" w:cs="Arial"/>
        </w:rPr>
        <w:t>œuvre</w:t>
      </w:r>
      <w:r w:rsidRPr="00903B55">
        <w:rPr>
          <w:rFonts w:ascii="Arial" w:hAnsi="Arial" w:cs="Arial"/>
        </w:rPr>
        <w:t xml:space="preserve"> dès que les moyens seront effectivement disponibles</w:t>
      </w:r>
      <w:r w:rsidR="00DA2670" w:rsidRPr="00903B55">
        <w:rPr>
          <w:rFonts w:ascii="Arial" w:hAnsi="Arial" w:cs="Arial"/>
        </w:rPr>
        <w:t> ;</w:t>
      </w:r>
    </w:p>
    <w:p w14:paraId="5006AB05" w14:textId="77777777" w:rsidR="00E1203A" w:rsidRPr="00903B55" w:rsidRDefault="00E1203A" w:rsidP="001B363D">
      <w:pPr>
        <w:spacing w:after="0" w:line="240" w:lineRule="auto"/>
        <w:rPr>
          <w:rFonts w:ascii="Arial" w:hAnsi="Arial" w:cs="Arial"/>
        </w:rPr>
      </w:pPr>
    </w:p>
    <w:p w14:paraId="0DB5334A" w14:textId="2CE70FD4" w:rsidR="00811CAC" w:rsidRPr="00903B55" w:rsidRDefault="00811CAC" w:rsidP="001B363D">
      <w:pPr>
        <w:spacing w:after="0" w:line="240" w:lineRule="auto"/>
        <w:rPr>
          <w:rFonts w:ascii="Arial" w:hAnsi="Arial" w:cs="Arial"/>
        </w:rPr>
      </w:pPr>
      <w:r w:rsidRPr="00903B55">
        <w:rPr>
          <w:rFonts w:ascii="Arial" w:hAnsi="Arial" w:cs="Arial"/>
        </w:rPr>
        <w:t>Vu la décision de principe d</w:t>
      </w:r>
      <w:r w:rsidR="00470E3F" w:rsidRPr="00903B55">
        <w:rPr>
          <w:rFonts w:ascii="Arial" w:hAnsi="Arial" w:cs="Arial"/>
        </w:rPr>
        <w:t xml:space="preserve">u Conseil </w:t>
      </w:r>
      <w:r w:rsidR="00643C31" w:rsidRPr="00903B55">
        <w:rPr>
          <w:rFonts w:ascii="Arial" w:hAnsi="Arial" w:cs="Arial"/>
        </w:rPr>
        <w:t>le ……….</w:t>
      </w:r>
      <w:r w:rsidR="00FF43FC" w:rsidRPr="00903B55">
        <w:rPr>
          <w:rFonts w:ascii="Arial" w:hAnsi="Arial" w:cs="Arial"/>
        </w:rPr>
        <w:t xml:space="preserve"> 202</w:t>
      </w:r>
      <w:r w:rsidR="00E70DD9" w:rsidRPr="00903B55">
        <w:rPr>
          <w:rFonts w:ascii="Arial" w:hAnsi="Arial" w:cs="Arial"/>
        </w:rPr>
        <w:t>4</w:t>
      </w:r>
      <w:r w:rsidR="00FF43FC" w:rsidRPr="00903B55">
        <w:rPr>
          <w:rFonts w:ascii="Arial" w:hAnsi="Arial" w:cs="Arial"/>
        </w:rPr>
        <w:t xml:space="preserve"> </w:t>
      </w:r>
      <w:r w:rsidR="00470E3F" w:rsidRPr="00903B55">
        <w:rPr>
          <w:rFonts w:ascii="Arial" w:hAnsi="Arial" w:cs="Arial"/>
        </w:rPr>
        <w:t xml:space="preserve">d’appliquer </w:t>
      </w:r>
      <w:r w:rsidR="00D460E0" w:rsidRPr="00903B55">
        <w:rPr>
          <w:rFonts w:ascii="Arial" w:hAnsi="Arial" w:cs="Arial"/>
        </w:rPr>
        <w:t xml:space="preserve">au personnel </w:t>
      </w:r>
      <w:proofErr w:type="spellStart"/>
      <w:r w:rsidR="00D460E0" w:rsidRPr="00903B55">
        <w:rPr>
          <w:rFonts w:ascii="Arial" w:hAnsi="Arial" w:cs="Arial"/>
        </w:rPr>
        <w:t>aide soignant</w:t>
      </w:r>
      <w:proofErr w:type="spellEnd"/>
      <w:r w:rsidR="00D460E0" w:rsidRPr="00903B55">
        <w:rPr>
          <w:rFonts w:ascii="Arial" w:hAnsi="Arial" w:cs="Arial"/>
        </w:rPr>
        <w:t xml:space="preserve"> </w:t>
      </w:r>
      <w:r w:rsidR="00470E3F" w:rsidRPr="00903B55">
        <w:rPr>
          <w:rFonts w:ascii="Arial" w:hAnsi="Arial" w:cs="Arial"/>
        </w:rPr>
        <w:t xml:space="preserve">les échelles barémiques prévues par le protocole d’accord établi à la suite du Comité C wallon du 10 février 2023 relatif au protocole </w:t>
      </w:r>
      <w:proofErr w:type="spellStart"/>
      <w:r w:rsidR="00470E3F" w:rsidRPr="00903B55">
        <w:rPr>
          <w:rFonts w:ascii="Arial" w:hAnsi="Arial" w:cs="Arial"/>
        </w:rPr>
        <w:t>Ific</w:t>
      </w:r>
      <w:proofErr w:type="spellEnd"/>
      <w:r w:rsidR="00FF43FC" w:rsidRPr="00903B55">
        <w:rPr>
          <w:rFonts w:ascii="Arial" w:hAnsi="Arial" w:cs="Arial"/>
        </w:rPr>
        <w:t> </w:t>
      </w:r>
      <w:r w:rsidR="00CC611E" w:rsidRPr="00903B55">
        <w:rPr>
          <w:rFonts w:ascii="Arial" w:hAnsi="Arial" w:cs="Arial"/>
        </w:rPr>
        <w:t>secteur</w:t>
      </w:r>
      <w:r w:rsidR="00F356A6" w:rsidRPr="00903B55">
        <w:rPr>
          <w:rFonts w:ascii="Arial" w:hAnsi="Arial" w:cs="Arial"/>
        </w:rPr>
        <w:t>s</w:t>
      </w:r>
      <w:r w:rsidR="00CC611E" w:rsidRPr="00903B55">
        <w:rPr>
          <w:rFonts w:ascii="Arial" w:hAnsi="Arial" w:cs="Arial"/>
        </w:rPr>
        <w:t xml:space="preserve"> wallons publics - Partie 3 : activations barémiques et procédures </w:t>
      </w:r>
      <w:r w:rsidR="00FF43FC" w:rsidRPr="00903B55">
        <w:rPr>
          <w:rFonts w:ascii="Arial" w:hAnsi="Arial" w:cs="Arial"/>
        </w:rPr>
        <w:t>;</w:t>
      </w:r>
    </w:p>
    <w:p w14:paraId="78CECC18" w14:textId="77777777" w:rsidR="004B076A" w:rsidRPr="00903B55" w:rsidRDefault="004B076A" w:rsidP="001B363D">
      <w:pPr>
        <w:spacing w:after="0" w:line="240" w:lineRule="auto"/>
        <w:rPr>
          <w:rFonts w:ascii="Arial" w:hAnsi="Arial" w:cs="Arial"/>
        </w:rPr>
      </w:pPr>
    </w:p>
    <w:p w14:paraId="5271198D" w14:textId="769D2BCE" w:rsidR="00C33911" w:rsidRPr="00903B55" w:rsidRDefault="00C33911" w:rsidP="001B363D">
      <w:pPr>
        <w:spacing w:after="0" w:line="240" w:lineRule="auto"/>
        <w:rPr>
          <w:rFonts w:ascii="Arial" w:hAnsi="Arial" w:cs="Arial"/>
        </w:rPr>
      </w:pPr>
      <w:r w:rsidRPr="00903B55">
        <w:rPr>
          <w:rFonts w:ascii="Arial" w:hAnsi="Arial" w:cs="Arial"/>
        </w:rPr>
        <w:t xml:space="preserve">Vu la </w:t>
      </w:r>
      <w:r w:rsidR="00623774" w:rsidRPr="00903B55">
        <w:rPr>
          <w:rFonts w:ascii="Arial" w:hAnsi="Arial" w:cs="Arial"/>
        </w:rPr>
        <w:t xml:space="preserve">réunion du Comité </w:t>
      </w:r>
      <w:r w:rsidR="001B7469" w:rsidRPr="00903B55">
        <w:rPr>
          <w:rFonts w:ascii="Arial" w:hAnsi="Arial" w:cs="Arial"/>
        </w:rPr>
        <w:t xml:space="preserve">de </w:t>
      </w:r>
      <w:r w:rsidRPr="00903B55">
        <w:rPr>
          <w:rFonts w:ascii="Arial" w:hAnsi="Arial" w:cs="Arial"/>
        </w:rPr>
        <w:t>concertation commune CPA</w:t>
      </w:r>
      <w:r w:rsidR="00B9252C" w:rsidRPr="00903B55">
        <w:rPr>
          <w:rFonts w:ascii="Arial" w:hAnsi="Arial" w:cs="Arial"/>
        </w:rPr>
        <w:t xml:space="preserve">S </w:t>
      </w:r>
      <w:r w:rsidR="00C00F4F" w:rsidRPr="00903B55">
        <w:rPr>
          <w:rFonts w:ascii="Arial" w:hAnsi="Arial" w:cs="Arial"/>
        </w:rPr>
        <w:t>le …….</w:t>
      </w:r>
      <w:r w:rsidR="004B076A" w:rsidRPr="00903B55">
        <w:rPr>
          <w:rFonts w:ascii="Arial" w:hAnsi="Arial" w:cs="Arial"/>
        </w:rPr>
        <w:t xml:space="preserve"> </w:t>
      </w:r>
      <w:r w:rsidR="00FF43FC" w:rsidRPr="00903B55">
        <w:rPr>
          <w:rFonts w:ascii="Arial" w:hAnsi="Arial" w:cs="Arial"/>
        </w:rPr>
        <w:t>202</w:t>
      </w:r>
      <w:r w:rsidR="00E70DD9" w:rsidRPr="00903B55">
        <w:rPr>
          <w:rFonts w:ascii="Arial" w:hAnsi="Arial" w:cs="Arial"/>
        </w:rPr>
        <w:t>4</w:t>
      </w:r>
      <w:r w:rsidR="00FF43FC" w:rsidRPr="00903B55">
        <w:rPr>
          <w:rFonts w:ascii="Arial" w:hAnsi="Arial" w:cs="Arial"/>
        </w:rPr>
        <w:t xml:space="preserve"> </w:t>
      </w:r>
      <w:r w:rsidR="009D3D99" w:rsidRPr="00903B55">
        <w:rPr>
          <w:rFonts w:ascii="Arial" w:hAnsi="Arial" w:cs="Arial"/>
        </w:rPr>
        <w:t xml:space="preserve">sur la mise en œuvre de </w:t>
      </w:r>
      <w:r w:rsidR="00A0534E" w:rsidRPr="00903B55">
        <w:rPr>
          <w:rFonts w:ascii="Arial" w:hAnsi="Arial" w:cs="Arial"/>
        </w:rPr>
        <w:t xml:space="preserve">ce </w:t>
      </w:r>
      <w:r w:rsidR="009D3D99" w:rsidRPr="00903B55">
        <w:rPr>
          <w:rFonts w:ascii="Arial" w:hAnsi="Arial" w:cs="Arial"/>
        </w:rPr>
        <w:t>protocole</w:t>
      </w:r>
      <w:r w:rsidR="00C00F4F" w:rsidRPr="00903B55">
        <w:rPr>
          <w:rFonts w:ascii="Arial" w:hAnsi="Arial" w:cs="Arial"/>
        </w:rPr>
        <w:t xml:space="preserve"> en MR-S</w:t>
      </w:r>
      <w:r w:rsidR="00FF43FC" w:rsidRPr="00903B55">
        <w:rPr>
          <w:rFonts w:ascii="Arial" w:hAnsi="Arial" w:cs="Arial"/>
        </w:rPr>
        <w:t> ;</w:t>
      </w:r>
    </w:p>
    <w:p w14:paraId="3055E722" w14:textId="77777777" w:rsidR="004B076A" w:rsidRPr="00903B55" w:rsidRDefault="004B076A" w:rsidP="001B363D">
      <w:pPr>
        <w:spacing w:after="0" w:line="240" w:lineRule="auto"/>
        <w:rPr>
          <w:rFonts w:ascii="Arial" w:hAnsi="Arial" w:cs="Arial"/>
        </w:rPr>
      </w:pPr>
    </w:p>
    <w:p w14:paraId="2454C88F" w14:textId="2F40C3BA" w:rsidR="00034B1E" w:rsidRPr="00903B55" w:rsidRDefault="00C33911" w:rsidP="001B363D">
      <w:pPr>
        <w:spacing w:after="0" w:line="240" w:lineRule="auto"/>
        <w:rPr>
          <w:rFonts w:ascii="Arial" w:hAnsi="Arial" w:cs="Arial"/>
        </w:rPr>
      </w:pPr>
      <w:r w:rsidRPr="00903B55">
        <w:rPr>
          <w:rFonts w:ascii="Arial" w:hAnsi="Arial" w:cs="Arial"/>
        </w:rPr>
        <w:t xml:space="preserve">Vu la négociation syndicale </w:t>
      </w:r>
      <w:r w:rsidR="00A42203" w:rsidRPr="00903B55">
        <w:rPr>
          <w:rFonts w:ascii="Arial" w:hAnsi="Arial" w:cs="Arial"/>
        </w:rPr>
        <w:t>le</w:t>
      </w:r>
      <w:r w:rsidRPr="00903B55">
        <w:rPr>
          <w:rFonts w:ascii="Arial" w:hAnsi="Arial" w:cs="Arial"/>
        </w:rPr>
        <w:t xml:space="preserve"> </w:t>
      </w:r>
      <w:proofErr w:type="gramStart"/>
      <w:r w:rsidR="00D7776F" w:rsidRPr="00903B55">
        <w:rPr>
          <w:rFonts w:ascii="Arial" w:hAnsi="Arial" w:cs="Arial"/>
        </w:rPr>
        <w:t>…….</w:t>
      </w:r>
      <w:proofErr w:type="gramEnd"/>
      <w:r w:rsidR="00D7776F" w:rsidRPr="00903B55">
        <w:rPr>
          <w:rFonts w:ascii="Arial" w:hAnsi="Arial" w:cs="Arial"/>
        </w:rPr>
        <w:t>.</w:t>
      </w:r>
      <w:r w:rsidR="004B076A" w:rsidRPr="00903B55">
        <w:rPr>
          <w:rFonts w:ascii="Arial" w:hAnsi="Arial" w:cs="Arial"/>
        </w:rPr>
        <w:t xml:space="preserve"> </w:t>
      </w:r>
      <w:r w:rsidR="00A42203" w:rsidRPr="00903B55">
        <w:rPr>
          <w:rFonts w:ascii="Arial" w:hAnsi="Arial" w:cs="Arial"/>
        </w:rPr>
        <w:t>202</w:t>
      </w:r>
      <w:r w:rsidR="00E70DD9" w:rsidRPr="00903B55">
        <w:rPr>
          <w:rFonts w:ascii="Arial" w:hAnsi="Arial" w:cs="Arial"/>
        </w:rPr>
        <w:t>4</w:t>
      </w:r>
      <w:r w:rsidR="00A42203" w:rsidRPr="00903B55">
        <w:rPr>
          <w:rFonts w:ascii="Arial" w:hAnsi="Arial" w:cs="Arial"/>
        </w:rPr>
        <w:t xml:space="preserve"> </w:t>
      </w:r>
      <w:proofErr w:type="gramStart"/>
      <w:r w:rsidR="00C12502" w:rsidRPr="00903B55">
        <w:rPr>
          <w:rFonts w:ascii="Arial" w:hAnsi="Arial" w:cs="Arial"/>
        </w:rPr>
        <w:t>portant</w:t>
      </w:r>
      <w:proofErr w:type="gramEnd"/>
      <w:r w:rsidR="00C12502" w:rsidRPr="00903B55">
        <w:rPr>
          <w:rFonts w:ascii="Arial" w:hAnsi="Arial" w:cs="Arial"/>
        </w:rPr>
        <w:t xml:space="preserve"> sur</w:t>
      </w:r>
      <w:r w:rsidR="00D7776F" w:rsidRPr="00903B55">
        <w:rPr>
          <w:rFonts w:ascii="Arial" w:hAnsi="Arial" w:cs="Arial"/>
        </w:rPr>
        <w:t xml:space="preserve"> ce </w:t>
      </w:r>
      <w:r w:rsidR="00C12502" w:rsidRPr="00903B55">
        <w:rPr>
          <w:rFonts w:ascii="Arial" w:hAnsi="Arial" w:cs="Arial"/>
        </w:rPr>
        <w:t xml:space="preserve">même </w:t>
      </w:r>
      <w:r w:rsidR="00D7776F" w:rsidRPr="00903B55">
        <w:rPr>
          <w:rFonts w:ascii="Arial" w:hAnsi="Arial" w:cs="Arial"/>
        </w:rPr>
        <w:t>protocole</w:t>
      </w:r>
      <w:r w:rsidRPr="00903B55">
        <w:rPr>
          <w:rFonts w:ascii="Arial" w:hAnsi="Arial" w:cs="Arial"/>
        </w:rPr>
        <w:t>.</w:t>
      </w:r>
    </w:p>
    <w:p w14:paraId="39C8E8A6" w14:textId="07F8246B" w:rsidR="00C12502" w:rsidRPr="00903B55" w:rsidRDefault="00C12502" w:rsidP="001B363D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b/>
          <w:bCs/>
          <w:spacing w:val="-2"/>
        </w:rPr>
      </w:pPr>
    </w:p>
    <w:p w14:paraId="5599D6F1" w14:textId="09D7ACA0" w:rsidR="001B363D" w:rsidRPr="00903B55" w:rsidRDefault="001B363D" w:rsidP="001B363D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b/>
          <w:bCs/>
          <w:spacing w:val="-2"/>
        </w:rPr>
      </w:pPr>
    </w:p>
    <w:p w14:paraId="32063E22" w14:textId="77777777" w:rsidR="001B363D" w:rsidRPr="00903B55" w:rsidRDefault="001B363D" w:rsidP="001B363D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b/>
          <w:bCs/>
          <w:spacing w:val="-2"/>
        </w:rPr>
      </w:pPr>
    </w:p>
    <w:p w14:paraId="2363EB4C" w14:textId="318BBE97" w:rsidR="006A71F1" w:rsidRPr="00903B55" w:rsidRDefault="006A71F1" w:rsidP="001B363D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spacing w:val="-2"/>
        </w:rPr>
      </w:pPr>
      <w:r w:rsidRPr="00903B55">
        <w:rPr>
          <w:rFonts w:ascii="Arial" w:hAnsi="Arial" w:cs="Arial"/>
          <w:spacing w:val="-2"/>
        </w:rPr>
        <w:t>A l’unanimité ;</w:t>
      </w:r>
    </w:p>
    <w:p w14:paraId="591B8650" w14:textId="348A672F" w:rsidR="004B076A" w:rsidRPr="00903B55" w:rsidRDefault="004B076A" w:rsidP="001B363D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spacing w:val="-2"/>
        </w:rPr>
      </w:pPr>
    </w:p>
    <w:p w14:paraId="5AF3F91B" w14:textId="0FFC94A4" w:rsidR="00220A9D" w:rsidRPr="00903B55" w:rsidRDefault="00220A9D" w:rsidP="001B363D">
      <w:pPr>
        <w:tabs>
          <w:tab w:val="left" w:pos="-4535"/>
          <w:tab w:val="left" w:pos="-3815"/>
          <w:tab w:val="left" w:pos="-1511"/>
          <w:tab w:val="left" w:pos="505"/>
          <w:tab w:val="left" w:pos="3817"/>
        </w:tabs>
        <w:suppressAutoHyphens/>
        <w:spacing w:after="0" w:line="240" w:lineRule="auto"/>
        <w:jc w:val="both"/>
        <w:rPr>
          <w:rFonts w:ascii="Arial" w:hAnsi="Arial" w:cs="Arial"/>
          <w:b/>
          <w:spacing w:val="-3"/>
        </w:rPr>
      </w:pPr>
      <w:r w:rsidRPr="00903B55">
        <w:rPr>
          <w:rFonts w:ascii="Arial" w:hAnsi="Arial" w:cs="Arial"/>
          <w:b/>
          <w:spacing w:val="-3"/>
        </w:rPr>
        <w:t>Décide :</w:t>
      </w:r>
    </w:p>
    <w:p w14:paraId="67DF086E" w14:textId="77777777" w:rsidR="004B076A" w:rsidRPr="00903B55" w:rsidRDefault="004B076A" w:rsidP="001B363D">
      <w:pPr>
        <w:tabs>
          <w:tab w:val="left" w:pos="-4535"/>
          <w:tab w:val="left" w:pos="-3815"/>
          <w:tab w:val="left" w:pos="-1511"/>
          <w:tab w:val="left" w:pos="505"/>
          <w:tab w:val="left" w:pos="3817"/>
        </w:tabs>
        <w:suppressAutoHyphens/>
        <w:spacing w:after="0" w:line="240" w:lineRule="auto"/>
        <w:jc w:val="both"/>
        <w:rPr>
          <w:rFonts w:ascii="Arial" w:hAnsi="Arial" w:cs="Arial"/>
          <w:spacing w:val="-3"/>
        </w:rPr>
      </w:pPr>
    </w:p>
    <w:p w14:paraId="22DA47EF" w14:textId="352A428A" w:rsidR="00BB4413" w:rsidRPr="00903B55" w:rsidRDefault="00BB4413" w:rsidP="001B363D">
      <w:pPr>
        <w:spacing w:after="0" w:line="240" w:lineRule="auto"/>
        <w:rPr>
          <w:rFonts w:ascii="Arial" w:hAnsi="Arial" w:cs="Arial"/>
          <w:spacing w:val="-2"/>
        </w:rPr>
      </w:pPr>
      <w:r w:rsidRPr="00903B55">
        <w:rPr>
          <w:rFonts w:ascii="Arial" w:hAnsi="Arial" w:cs="Arial"/>
          <w:b/>
          <w:bCs/>
          <w:lang w:eastAsia="fr-BE"/>
        </w:rPr>
        <w:t>Article 1</w:t>
      </w:r>
      <w:r w:rsidRPr="00903B55">
        <w:rPr>
          <w:rFonts w:ascii="Arial" w:hAnsi="Arial" w:cs="Arial"/>
          <w:b/>
          <w:bCs/>
          <w:vertAlign w:val="superscript"/>
          <w:lang w:eastAsia="fr-BE"/>
        </w:rPr>
        <w:t>er</w:t>
      </w:r>
      <w:r w:rsidR="00791441" w:rsidRPr="00903B55">
        <w:rPr>
          <w:rFonts w:ascii="Arial" w:hAnsi="Arial" w:cs="Arial"/>
          <w:b/>
          <w:bCs/>
          <w:vertAlign w:val="superscript"/>
          <w:lang w:eastAsia="fr-BE"/>
        </w:rPr>
        <w:t xml:space="preserve"> </w:t>
      </w:r>
      <w:r w:rsidR="00791441" w:rsidRPr="00903B55">
        <w:rPr>
          <w:rFonts w:ascii="Arial" w:hAnsi="Arial" w:cs="Arial"/>
          <w:spacing w:val="-2"/>
        </w:rPr>
        <w:t>d’a</w:t>
      </w:r>
      <w:r w:rsidRPr="00903B55">
        <w:rPr>
          <w:rFonts w:ascii="Arial" w:hAnsi="Arial" w:cs="Arial"/>
          <w:spacing w:val="-2"/>
        </w:rPr>
        <w:t>jouter</w:t>
      </w:r>
      <w:r w:rsidR="00102A19" w:rsidRPr="00903B55">
        <w:rPr>
          <w:rFonts w:ascii="Arial" w:hAnsi="Arial" w:cs="Arial"/>
          <w:spacing w:val="-2"/>
        </w:rPr>
        <w:t xml:space="preserve"> l</w:t>
      </w:r>
      <w:r w:rsidR="005E6F0B" w:rsidRPr="00903B55">
        <w:rPr>
          <w:rFonts w:ascii="Arial" w:hAnsi="Arial" w:cs="Arial"/>
          <w:spacing w:val="-2"/>
        </w:rPr>
        <w:t>es</w:t>
      </w:r>
      <w:r w:rsidR="00102A19" w:rsidRPr="00903B55">
        <w:rPr>
          <w:rFonts w:ascii="Arial" w:hAnsi="Arial" w:cs="Arial"/>
          <w:spacing w:val="-2"/>
        </w:rPr>
        <w:t xml:space="preserve"> </w:t>
      </w:r>
      <w:r w:rsidR="005E6F0B" w:rsidRPr="00903B55">
        <w:rPr>
          <w:rFonts w:ascii="Arial" w:hAnsi="Arial" w:cs="Arial"/>
          <w:spacing w:val="-2"/>
        </w:rPr>
        <w:t xml:space="preserve">paragraphes </w:t>
      </w:r>
      <w:r w:rsidR="00102A19" w:rsidRPr="00903B55">
        <w:rPr>
          <w:rFonts w:ascii="Arial" w:hAnsi="Arial" w:cs="Arial"/>
          <w:spacing w:val="-2"/>
        </w:rPr>
        <w:t>suivant</w:t>
      </w:r>
      <w:r w:rsidR="004B076A" w:rsidRPr="00903B55">
        <w:rPr>
          <w:rFonts w:ascii="Arial" w:hAnsi="Arial" w:cs="Arial"/>
          <w:spacing w:val="-2"/>
        </w:rPr>
        <w:t>s</w:t>
      </w:r>
      <w:r w:rsidR="00102A19" w:rsidRPr="00903B55">
        <w:rPr>
          <w:rFonts w:ascii="Arial" w:hAnsi="Arial" w:cs="Arial"/>
          <w:spacing w:val="-2"/>
        </w:rPr>
        <w:t xml:space="preserve"> </w:t>
      </w:r>
      <w:r w:rsidR="003617E9" w:rsidRPr="00903B55">
        <w:rPr>
          <w:rFonts w:ascii="Arial" w:hAnsi="Arial" w:cs="Arial"/>
          <w:spacing w:val="-2"/>
        </w:rPr>
        <w:t xml:space="preserve">à l’article ……. </w:t>
      </w:r>
      <w:proofErr w:type="gramStart"/>
      <w:r w:rsidR="003617E9" w:rsidRPr="00903B55">
        <w:rPr>
          <w:rFonts w:ascii="Arial" w:hAnsi="Arial" w:cs="Arial"/>
          <w:spacing w:val="-2"/>
        </w:rPr>
        <w:t>du</w:t>
      </w:r>
      <w:proofErr w:type="gramEnd"/>
      <w:r w:rsidR="003617E9" w:rsidRPr="00903B55">
        <w:rPr>
          <w:rFonts w:ascii="Arial" w:hAnsi="Arial" w:cs="Arial"/>
          <w:spacing w:val="-2"/>
        </w:rPr>
        <w:t xml:space="preserve"> statut pécuniaire</w:t>
      </w:r>
      <w:r w:rsidR="00B0329B" w:rsidRPr="00903B55">
        <w:rPr>
          <w:rFonts w:ascii="Arial" w:hAnsi="Arial" w:cs="Arial"/>
          <w:spacing w:val="-2"/>
        </w:rPr>
        <w:t> :</w:t>
      </w:r>
    </w:p>
    <w:p w14:paraId="3147656D" w14:textId="77777777" w:rsidR="00B0329B" w:rsidRPr="00903B55" w:rsidRDefault="00B0329B" w:rsidP="001B363D">
      <w:pPr>
        <w:spacing w:after="0" w:line="240" w:lineRule="auto"/>
        <w:rPr>
          <w:rFonts w:ascii="Arial" w:hAnsi="Arial" w:cs="Arial"/>
          <w:b/>
          <w:bCs/>
          <w:spacing w:val="-2"/>
        </w:rPr>
      </w:pPr>
    </w:p>
    <w:p w14:paraId="2C486371" w14:textId="4E2C6C8B" w:rsidR="002513C5" w:rsidRPr="00903B55" w:rsidRDefault="00395F30" w:rsidP="001B363D">
      <w:pPr>
        <w:spacing w:after="0" w:line="240" w:lineRule="auto"/>
        <w:rPr>
          <w:rFonts w:ascii="Arial" w:hAnsi="Arial" w:cs="Arial"/>
        </w:rPr>
      </w:pPr>
      <w:r w:rsidRPr="00903B55">
        <w:rPr>
          <w:rFonts w:ascii="Arial" w:hAnsi="Arial" w:cs="Arial"/>
        </w:rPr>
        <w:t>« </w:t>
      </w:r>
      <w:r w:rsidR="00B66E88" w:rsidRPr="00903B55">
        <w:rPr>
          <w:rFonts w:ascii="Arial" w:hAnsi="Arial" w:cs="Arial"/>
        </w:rPr>
        <w:t xml:space="preserve">Par. </w:t>
      </w:r>
      <w:proofErr w:type="gramStart"/>
      <w:r w:rsidR="00E61339" w:rsidRPr="00903B55">
        <w:rPr>
          <w:rFonts w:ascii="Arial" w:hAnsi="Arial" w:cs="Arial"/>
        </w:rPr>
        <w:t>n</w:t>
      </w:r>
      <w:proofErr w:type="gramEnd"/>
      <w:r w:rsidR="00E61339" w:rsidRPr="00903B55">
        <w:rPr>
          <w:rFonts w:ascii="Arial" w:hAnsi="Arial" w:cs="Arial"/>
        </w:rPr>
        <w:t xml:space="preserve"> -</w:t>
      </w:r>
      <w:r w:rsidR="00B66E88" w:rsidRPr="00903B55">
        <w:rPr>
          <w:rFonts w:ascii="Arial" w:hAnsi="Arial" w:cs="Arial"/>
        </w:rPr>
        <w:t xml:space="preserve"> </w:t>
      </w:r>
      <w:r w:rsidRPr="00903B55">
        <w:rPr>
          <w:rFonts w:ascii="Arial" w:hAnsi="Arial" w:cs="Arial"/>
        </w:rPr>
        <w:t>En maison de repos,  à partir du 1</w:t>
      </w:r>
      <w:r w:rsidRPr="00903B55">
        <w:rPr>
          <w:rFonts w:ascii="Arial" w:hAnsi="Arial" w:cs="Arial"/>
          <w:vertAlign w:val="superscript"/>
        </w:rPr>
        <w:t>er</w:t>
      </w:r>
      <w:r w:rsidRPr="00903B55">
        <w:rPr>
          <w:rFonts w:ascii="Arial" w:hAnsi="Arial" w:cs="Arial"/>
        </w:rPr>
        <w:t xml:space="preserve"> juillet 2022, les échelles barémiques appliquées pour le personnel </w:t>
      </w:r>
      <w:proofErr w:type="spellStart"/>
      <w:r w:rsidR="00A964FA" w:rsidRPr="00903B55">
        <w:rPr>
          <w:rFonts w:ascii="Arial" w:hAnsi="Arial" w:cs="Arial"/>
        </w:rPr>
        <w:t>aide soignant</w:t>
      </w:r>
      <w:proofErr w:type="spellEnd"/>
      <w:r w:rsidR="00A964FA" w:rsidRPr="00903B55">
        <w:rPr>
          <w:rFonts w:ascii="Arial" w:hAnsi="Arial" w:cs="Arial"/>
        </w:rPr>
        <w:t xml:space="preserve"> </w:t>
      </w:r>
      <w:r w:rsidR="002C1574" w:rsidRPr="00903B55">
        <w:rPr>
          <w:rFonts w:ascii="Arial" w:hAnsi="Arial" w:cs="Arial"/>
        </w:rPr>
        <w:t xml:space="preserve">sont </w:t>
      </w:r>
      <w:r w:rsidRPr="00903B55">
        <w:rPr>
          <w:rFonts w:ascii="Arial" w:hAnsi="Arial" w:cs="Arial"/>
        </w:rPr>
        <w:t>fixées conformément</w:t>
      </w:r>
      <w:r w:rsidR="00F40AC9" w:rsidRPr="00903B55">
        <w:rPr>
          <w:rFonts w:ascii="Arial" w:hAnsi="Arial" w:cs="Arial"/>
        </w:rPr>
        <w:t xml:space="preserve"> à</w:t>
      </w:r>
      <w:r w:rsidR="008A7AC9" w:rsidRPr="00903B55">
        <w:rPr>
          <w:rFonts w:ascii="Arial" w:hAnsi="Arial" w:cs="Arial"/>
        </w:rPr>
        <w:t xml:space="preserve"> l’avenant du 20</w:t>
      </w:r>
      <w:r w:rsidR="008D1EF9" w:rsidRPr="00903B55">
        <w:rPr>
          <w:rFonts w:ascii="Arial" w:hAnsi="Arial" w:cs="Arial"/>
        </w:rPr>
        <w:t> </w:t>
      </w:r>
      <w:r w:rsidR="008A7AC9" w:rsidRPr="00903B55">
        <w:rPr>
          <w:rFonts w:ascii="Arial" w:hAnsi="Arial" w:cs="Arial"/>
        </w:rPr>
        <w:t xml:space="preserve">décembre 2023 </w:t>
      </w:r>
      <w:r w:rsidR="007E7B74" w:rsidRPr="00903B55">
        <w:rPr>
          <w:rFonts w:ascii="Arial" w:hAnsi="Arial" w:cs="Arial"/>
        </w:rPr>
        <w:t xml:space="preserve">au </w:t>
      </w:r>
      <w:r w:rsidRPr="00903B55">
        <w:rPr>
          <w:rFonts w:ascii="Arial" w:hAnsi="Arial" w:cs="Arial"/>
        </w:rPr>
        <w:t>protocole d’accord établi à la suite du Comité C wallon du 10 février 2023</w:t>
      </w:r>
      <w:r w:rsidR="002513C5" w:rsidRPr="00903B55">
        <w:rPr>
          <w:rFonts w:ascii="Arial" w:hAnsi="Arial" w:cs="Arial"/>
        </w:rPr>
        <w:t xml:space="preserve"> relatif au protocole </w:t>
      </w:r>
      <w:proofErr w:type="spellStart"/>
      <w:r w:rsidR="002513C5" w:rsidRPr="00903B55">
        <w:rPr>
          <w:rFonts w:ascii="Arial" w:hAnsi="Arial" w:cs="Arial"/>
        </w:rPr>
        <w:t>Ific</w:t>
      </w:r>
      <w:proofErr w:type="spellEnd"/>
      <w:r w:rsidR="002513C5" w:rsidRPr="00903B55">
        <w:rPr>
          <w:rFonts w:ascii="Arial" w:hAnsi="Arial" w:cs="Arial"/>
        </w:rPr>
        <w:t xml:space="preserve"> secteur</w:t>
      </w:r>
      <w:r w:rsidR="00F356A6" w:rsidRPr="00903B55">
        <w:rPr>
          <w:rFonts w:ascii="Arial" w:hAnsi="Arial" w:cs="Arial"/>
        </w:rPr>
        <w:t>s</w:t>
      </w:r>
      <w:r w:rsidR="002513C5" w:rsidRPr="00903B55">
        <w:rPr>
          <w:rFonts w:ascii="Arial" w:hAnsi="Arial" w:cs="Arial"/>
        </w:rPr>
        <w:t xml:space="preserve"> wallons publics - Partie 3 : activations barémiques et procédures</w:t>
      </w:r>
      <w:r w:rsidR="005E2D48" w:rsidRPr="00903B55">
        <w:rPr>
          <w:rFonts w:ascii="Arial" w:hAnsi="Arial" w:cs="Arial"/>
        </w:rPr>
        <w:t>.</w:t>
      </w:r>
      <w:r w:rsidRPr="00903B55">
        <w:rPr>
          <w:rFonts w:ascii="Arial" w:hAnsi="Arial" w:cs="Arial"/>
        </w:rPr>
        <w:t xml:space="preserve"> </w:t>
      </w:r>
    </w:p>
    <w:p w14:paraId="46164F91" w14:textId="77777777" w:rsidR="004B076A" w:rsidRPr="00903B55" w:rsidRDefault="004B076A" w:rsidP="001B363D">
      <w:pPr>
        <w:spacing w:after="0" w:line="240" w:lineRule="auto"/>
        <w:rPr>
          <w:rFonts w:ascii="Arial" w:hAnsi="Arial" w:cs="Arial"/>
        </w:rPr>
      </w:pPr>
    </w:p>
    <w:p w14:paraId="59ACAB3A" w14:textId="4FE8E228" w:rsidR="00B3583F" w:rsidRPr="00903B55" w:rsidRDefault="00F54FF4" w:rsidP="001B363D">
      <w:pPr>
        <w:spacing w:after="0" w:line="240" w:lineRule="auto"/>
        <w:rPr>
          <w:rFonts w:ascii="Arial" w:hAnsi="Arial" w:cs="Arial"/>
        </w:rPr>
      </w:pPr>
      <w:r w:rsidRPr="00903B55">
        <w:rPr>
          <w:rFonts w:ascii="Arial" w:hAnsi="Arial" w:cs="Arial"/>
        </w:rPr>
        <w:t xml:space="preserve">Par. </w:t>
      </w:r>
      <w:proofErr w:type="gramStart"/>
      <w:r w:rsidRPr="00903B55">
        <w:rPr>
          <w:rFonts w:ascii="Arial" w:hAnsi="Arial" w:cs="Arial"/>
        </w:rPr>
        <w:t>n</w:t>
      </w:r>
      <w:proofErr w:type="gramEnd"/>
      <w:r w:rsidRPr="00903B55">
        <w:rPr>
          <w:rFonts w:ascii="Arial" w:hAnsi="Arial" w:cs="Arial"/>
        </w:rPr>
        <w:t xml:space="preserve">+1 </w:t>
      </w:r>
      <w:r w:rsidR="008D1EF9" w:rsidRPr="00903B55">
        <w:rPr>
          <w:rFonts w:ascii="Arial" w:hAnsi="Arial" w:cs="Arial"/>
        </w:rPr>
        <w:t>-</w:t>
      </w:r>
      <w:r w:rsidRPr="00903B55">
        <w:rPr>
          <w:rFonts w:ascii="Arial" w:hAnsi="Arial" w:cs="Arial"/>
        </w:rPr>
        <w:t xml:space="preserve"> </w:t>
      </w:r>
      <w:r w:rsidR="001623E0" w:rsidRPr="00903B55">
        <w:rPr>
          <w:rFonts w:ascii="Arial" w:hAnsi="Arial" w:cs="Arial"/>
        </w:rPr>
        <w:t>L</w:t>
      </w:r>
      <w:r w:rsidR="006F07E1" w:rsidRPr="00903B55">
        <w:rPr>
          <w:rFonts w:ascii="Arial" w:hAnsi="Arial" w:cs="Arial"/>
        </w:rPr>
        <w:t xml:space="preserve">a </w:t>
      </w:r>
      <w:r w:rsidR="001623E0" w:rsidRPr="00903B55">
        <w:rPr>
          <w:rFonts w:ascii="Arial" w:hAnsi="Arial" w:cs="Arial"/>
        </w:rPr>
        <w:t xml:space="preserve">fonction et </w:t>
      </w:r>
      <w:r w:rsidR="006F07E1" w:rsidRPr="00903B55">
        <w:rPr>
          <w:rFonts w:ascii="Arial" w:hAnsi="Arial" w:cs="Arial"/>
        </w:rPr>
        <w:t>l’</w:t>
      </w:r>
      <w:r w:rsidR="001623E0" w:rsidRPr="00903B55">
        <w:rPr>
          <w:rFonts w:ascii="Arial" w:hAnsi="Arial" w:cs="Arial"/>
        </w:rPr>
        <w:t xml:space="preserve">échelle concernée </w:t>
      </w:r>
      <w:r w:rsidR="002D395C" w:rsidRPr="00903B55">
        <w:rPr>
          <w:rFonts w:ascii="Arial" w:hAnsi="Arial" w:cs="Arial"/>
        </w:rPr>
        <w:t>par ce</w:t>
      </w:r>
      <w:r w:rsidR="00946F6E" w:rsidRPr="00903B55">
        <w:rPr>
          <w:rFonts w:ascii="Arial" w:hAnsi="Arial" w:cs="Arial"/>
        </w:rPr>
        <w:t>t</w:t>
      </w:r>
      <w:r w:rsidR="002D395C" w:rsidRPr="00903B55">
        <w:rPr>
          <w:rFonts w:ascii="Arial" w:hAnsi="Arial" w:cs="Arial"/>
        </w:rPr>
        <w:t xml:space="preserve"> </w:t>
      </w:r>
      <w:r w:rsidR="00946F6E" w:rsidRPr="00903B55">
        <w:rPr>
          <w:rFonts w:ascii="Arial" w:hAnsi="Arial" w:cs="Arial"/>
        </w:rPr>
        <w:t xml:space="preserve">avenant </w:t>
      </w:r>
      <w:r w:rsidR="001623E0" w:rsidRPr="00903B55">
        <w:rPr>
          <w:rFonts w:ascii="Arial" w:hAnsi="Arial" w:cs="Arial"/>
        </w:rPr>
        <w:t>sont</w:t>
      </w:r>
      <w:r w:rsidR="008A65E7" w:rsidRPr="00903B55">
        <w:rPr>
          <w:rFonts w:ascii="Arial" w:hAnsi="Arial" w:cs="Arial"/>
        </w:rPr>
        <w:t> </w:t>
      </w:r>
      <w:r w:rsidR="00804117" w:rsidRPr="00903B55">
        <w:rPr>
          <w:rFonts w:ascii="Arial" w:hAnsi="Arial" w:cs="Arial"/>
        </w:rPr>
        <w:t>en MR-S</w:t>
      </w:r>
      <w:r w:rsidR="008A65E7" w:rsidRPr="00903B55">
        <w:rPr>
          <w:rFonts w:ascii="Arial" w:hAnsi="Arial" w:cs="Arial"/>
        </w:rPr>
        <w:t>:</w:t>
      </w:r>
    </w:p>
    <w:p w14:paraId="21A5C370" w14:textId="77777777" w:rsidR="001B363D" w:rsidRPr="00903B55" w:rsidRDefault="001B363D" w:rsidP="004B076A">
      <w:pPr>
        <w:spacing w:after="0" w:line="240" w:lineRule="auto"/>
        <w:rPr>
          <w:rFonts w:ascii="Arial" w:hAnsi="Arial" w:cs="Arial"/>
        </w:rPr>
      </w:pPr>
    </w:p>
    <w:tbl>
      <w:tblPr>
        <w:tblStyle w:val="Grilledutableau"/>
        <w:tblW w:w="9776" w:type="dxa"/>
        <w:tblLook w:val="04A0" w:firstRow="1" w:lastRow="0" w:firstColumn="1" w:lastColumn="0" w:noHBand="0" w:noVBand="1"/>
      </w:tblPr>
      <w:tblGrid>
        <w:gridCol w:w="8784"/>
        <w:gridCol w:w="992"/>
      </w:tblGrid>
      <w:tr w:rsidR="00D33072" w:rsidRPr="00903B55" w14:paraId="5F965106" w14:textId="77777777" w:rsidTr="00DD6853">
        <w:tc>
          <w:tcPr>
            <w:tcW w:w="8784" w:type="dxa"/>
          </w:tcPr>
          <w:p w14:paraId="6226B7AB" w14:textId="5B86F8BC" w:rsidR="00D33072" w:rsidRPr="00903B55" w:rsidRDefault="001E1F8D" w:rsidP="004B076A">
            <w:pPr>
              <w:rPr>
                <w:rFonts w:ascii="Arial" w:hAnsi="Arial" w:cs="Arial"/>
                <w:b/>
                <w:bCs/>
              </w:rPr>
            </w:pPr>
            <w:r w:rsidRPr="00903B55">
              <w:rPr>
                <w:rFonts w:ascii="Arial" w:hAnsi="Arial" w:cs="Arial"/>
                <w:b/>
                <w:bCs/>
              </w:rPr>
              <w:t xml:space="preserve">Fonction </w:t>
            </w:r>
          </w:p>
        </w:tc>
        <w:tc>
          <w:tcPr>
            <w:tcW w:w="992" w:type="dxa"/>
          </w:tcPr>
          <w:p w14:paraId="026108AC" w14:textId="2EECBB6D" w:rsidR="00D33072" w:rsidRPr="00903B55" w:rsidRDefault="001E1F8D" w:rsidP="004B076A">
            <w:pPr>
              <w:rPr>
                <w:rFonts w:ascii="Arial" w:hAnsi="Arial" w:cs="Arial"/>
                <w:b/>
                <w:bCs/>
              </w:rPr>
            </w:pPr>
            <w:r w:rsidRPr="00903B55">
              <w:rPr>
                <w:rFonts w:ascii="Arial" w:hAnsi="Arial" w:cs="Arial"/>
                <w:b/>
                <w:bCs/>
              </w:rPr>
              <w:t>Echelle</w:t>
            </w:r>
          </w:p>
        </w:tc>
      </w:tr>
      <w:tr w:rsidR="00D33072" w:rsidRPr="00903B55" w14:paraId="107AFFE1" w14:textId="77777777" w:rsidTr="00DD6853">
        <w:tc>
          <w:tcPr>
            <w:tcW w:w="8784" w:type="dxa"/>
          </w:tcPr>
          <w:p w14:paraId="24AF4945" w14:textId="56155179" w:rsidR="00D33072" w:rsidRPr="00903B55" w:rsidRDefault="00772756" w:rsidP="004B076A">
            <w:pPr>
              <w:rPr>
                <w:rFonts w:ascii="Arial" w:hAnsi="Arial" w:cs="Arial"/>
              </w:rPr>
            </w:pPr>
            <w:proofErr w:type="spellStart"/>
            <w:r w:rsidRPr="00903B55">
              <w:rPr>
                <w:rFonts w:ascii="Arial" w:hAnsi="Arial" w:cs="Arial"/>
              </w:rPr>
              <w:t>Aide soignant</w:t>
            </w:r>
            <w:proofErr w:type="spellEnd"/>
          </w:p>
        </w:tc>
        <w:tc>
          <w:tcPr>
            <w:tcW w:w="992" w:type="dxa"/>
          </w:tcPr>
          <w:p w14:paraId="739AB0BC" w14:textId="54A05E8F" w:rsidR="006C56E1" w:rsidRPr="00903B55" w:rsidRDefault="006C56E1" w:rsidP="001B363D">
            <w:pPr>
              <w:ind w:left="32" w:hanging="32"/>
              <w:rPr>
                <w:rFonts w:ascii="Arial" w:hAnsi="Arial" w:cs="Arial"/>
              </w:rPr>
            </w:pPr>
            <w:r w:rsidRPr="00903B55">
              <w:rPr>
                <w:rFonts w:ascii="Arial" w:hAnsi="Arial" w:cs="Arial"/>
              </w:rPr>
              <w:t>1</w:t>
            </w:r>
            <w:r w:rsidR="00772756" w:rsidRPr="00903B55">
              <w:rPr>
                <w:rFonts w:ascii="Arial" w:hAnsi="Arial" w:cs="Arial"/>
              </w:rPr>
              <w:t>1</w:t>
            </w:r>
          </w:p>
        </w:tc>
      </w:tr>
    </w:tbl>
    <w:p w14:paraId="269CA6DA" w14:textId="77777777" w:rsidR="008A65E7" w:rsidRPr="00903B55" w:rsidRDefault="008A65E7" w:rsidP="004B076A">
      <w:pPr>
        <w:spacing w:after="0" w:line="240" w:lineRule="auto"/>
        <w:rPr>
          <w:rFonts w:ascii="Arial" w:hAnsi="Arial" w:cs="Arial"/>
        </w:rPr>
      </w:pPr>
    </w:p>
    <w:p w14:paraId="7BB7A642" w14:textId="3438EC61" w:rsidR="00105D47" w:rsidRPr="00903B55" w:rsidRDefault="00105D47" w:rsidP="00105D47">
      <w:pPr>
        <w:spacing w:after="0" w:line="240" w:lineRule="auto"/>
        <w:rPr>
          <w:rFonts w:ascii="Arial" w:hAnsi="Arial" w:cs="Arial"/>
        </w:rPr>
      </w:pPr>
      <w:r w:rsidRPr="00903B55">
        <w:rPr>
          <w:rFonts w:ascii="Arial" w:hAnsi="Arial" w:cs="Arial"/>
        </w:rPr>
        <w:t xml:space="preserve">L’échelle </w:t>
      </w:r>
      <w:proofErr w:type="spellStart"/>
      <w:r w:rsidRPr="00903B55">
        <w:rPr>
          <w:rFonts w:ascii="Arial" w:hAnsi="Arial" w:cs="Arial"/>
        </w:rPr>
        <w:t>Ific</w:t>
      </w:r>
      <w:proofErr w:type="spellEnd"/>
      <w:r w:rsidRPr="00903B55">
        <w:rPr>
          <w:rFonts w:ascii="Arial" w:hAnsi="Arial" w:cs="Arial"/>
        </w:rPr>
        <w:t xml:space="preserve"> 11 est en annexe. </w:t>
      </w:r>
      <w:r w:rsidR="00C41E0F" w:rsidRPr="00903B55">
        <w:rPr>
          <w:rFonts w:ascii="Arial" w:hAnsi="Arial" w:cs="Arial"/>
        </w:rPr>
        <w:t xml:space="preserve">Son </w:t>
      </w:r>
      <w:r w:rsidRPr="00903B55">
        <w:rPr>
          <w:rFonts w:ascii="Arial" w:hAnsi="Arial" w:cs="Arial"/>
        </w:rPr>
        <w:t xml:space="preserve">développement </w:t>
      </w:r>
      <w:r w:rsidR="00C41E0F" w:rsidRPr="00903B55">
        <w:rPr>
          <w:rFonts w:ascii="Arial" w:hAnsi="Arial" w:cs="Arial"/>
        </w:rPr>
        <w:t xml:space="preserve">est </w:t>
      </w:r>
      <w:r w:rsidRPr="00903B55">
        <w:rPr>
          <w:rFonts w:ascii="Arial" w:hAnsi="Arial" w:cs="Arial"/>
        </w:rPr>
        <w:t>établi sur 35 ans.</w:t>
      </w:r>
    </w:p>
    <w:p w14:paraId="237FDFC1" w14:textId="77777777" w:rsidR="00105D47" w:rsidRPr="00903B55" w:rsidRDefault="00105D47" w:rsidP="004B076A">
      <w:pPr>
        <w:spacing w:after="0" w:line="240" w:lineRule="auto"/>
        <w:rPr>
          <w:rFonts w:ascii="Arial" w:hAnsi="Arial" w:cs="Arial"/>
        </w:rPr>
      </w:pPr>
    </w:p>
    <w:p w14:paraId="3BD2A582" w14:textId="3B9893B8" w:rsidR="008D4810" w:rsidRPr="00903B55" w:rsidRDefault="00F54FF4" w:rsidP="004B076A">
      <w:pPr>
        <w:spacing w:after="0" w:line="240" w:lineRule="auto"/>
        <w:rPr>
          <w:rFonts w:ascii="Arial" w:hAnsi="Arial" w:cs="Arial"/>
        </w:rPr>
      </w:pPr>
      <w:r w:rsidRPr="00903B55">
        <w:rPr>
          <w:rFonts w:ascii="Arial" w:hAnsi="Arial" w:cs="Arial"/>
        </w:rPr>
        <w:t xml:space="preserve">Par. </w:t>
      </w:r>
      <w:proofErr w:type="gramStart"/>
      <w:r w:rsidRPr="00903B55">
        <w:rPr>
          <w:rFonts w:ascii="Arial" w:hAnsi="Arial" w:cs="Arial"/>
        </w:rPr>
        <w:t>n</w:t>
      </w:r>
      <w:proofErr w:type="gramEnd"/>
      <w:r w:rsidRPr="00903B55">
        <w:rPr>
          <w:rFonts w:ascii="Arial" w:hAnsi="Arial" w:cs="Arial"/>
        </w:rPr>
        <w:t xml:space="preserve">+2 </w:t>
      </w:r>
      <w:r w:rsidR="004B076A" w:rsidRPr="00903B55">
        <w:rPr>
          <w:rFonts w:ascii="Arial" w:hAnsi="Arial" w:cs="Arial"/>
        </w:rPr>
        <w:t>-</w:t>
      </w:r>
      <w:r w:rsidR="008D4810" w:rsidRPr="00903B55">
        <w:rPr>
          <w:rFonts w:ascii="Arial" w:hAnsi="Arial" w:cs="Arial"/>
        </w:rPr>
        <w:t xml:space="preserve"> </w:t>
      </w:r>
      <w:r w:rsidR="00853D75" w:rsidRPr="00903B55">
        <w:rPr>
          <w:rFonts w:ascii="Arial" w:hAnsi="Arial" w:cs="Arial"/>
        </w:rPr>
        <w:t>A titre de mesure transitoire, l</w:t>
      </w:r>
      <w:r w:rsidR="008D4810" w:rsidRPr="00903B55">
        <w:rPr>
          <w:rFonts w:ascii="Arial" w:hAnsi="Arial" w:cs="Arial"/>
        </w:rPr>
        <w:t xml:space="preserve">e personnel </w:t>
      </w:r>
      <w:proofErr w:type="spellStart"/>
      <w:r w:rsidR="00565013" w:rsidRPr="00903B55">
        <w:rPr>
          <w:rFonts w:ascii="Arial" w:hAnsi="Arial" w:cs="Arial"/>
        </w:rPr>
        <w:t>aide soignant</w:t>
      </w:r>
      <w:proofErr w:type="spellEnd"/>
      <w:r w:rsidR="00565013" w:rsidRPr="00903B55">
        <w:rPr>
          <w:rFonts w:ascii="Arial" w:hAnsi="Arial" w:cs="Arial"/>
        </w:rPr>
        <w:t xml:space="preserve"> </w:t>
      </w:r>
      <w:r w:rsidR="008D4810" w:rsidRPr="00903B55">
        <w:rPr>
          <w:rFonts w:ascii="Arial" w:hAnsi="Arial" w:cs="Arial"/>
        </w:rPr>
        <w:t xml:space="preserve">dont la relation de travail </w:t>
      </w:r>
      <w:r w:rsidR="000E1CBD" w:rsidRPr="00903B55">
        <w:rPr>
          <w:rFonts w:ascii="Arial" w:hAnsi="Arial" w:cs="Arial"/>
        </w:rPr>
        <w:t>a</w:t>
      </w:r>
      <w:r w:rsidR="008D4810" w:rsidRPr="00903B55">
        <w:rPr>
          <w:rFonts w:ascii="Arial" w:hAnsi="Arial" w:cs="Arial"/>
        </w:rPr>
        <w:t xml:space="preserve"> pris cours avant la date du </w:t>
      </w:r>
      <w:r w:rsidR="00634397" w:rsidRPr="00903B55">
        <w:rPr>
          <w:rFonts w:ascii="Arial" w:hAnsi="Arial" w:cs="Arial"/>
        </w:rPr>
        <w:t xml:space="preserve">….. </w:t>
      </w:r>
      <w:r w:rsidR="008D4810" w:rsidRPr="00903B55">
        <w:rPr>
          <w:rFonts w:ascii="Arial" w:hAnsi="Arial" w:cs="Arial"/>
        </w:rPr>
        <w:t>202</w:t>
      </w:r>
      <w:r w:rsidR="00B02C85" w:rsidRPr="00903B55">
        <w:rPr>
          <w:rFonts w:ascii="Arial" w:hAnsi="Arial" w:cs="Arial"/>
        </w:rPr>
        <w:t>4</w:t>
      </w:r>
      <w:r w:rsidR="008D4810" w:rsidRPr="00903B55">
        <w:rPr>
          <w:rFonts w:ascii="Arial" w:hAnsi="Arial" w:cs="Arial"/>
        </w:rPr>
        <w:t xml:space="preserve"> </w:t>
      </w:r>
      <w:r w:rsidR="00634397" w:rsidRPr="00903B55">
        <w:rPr>
          <w:rFonts w:ascii="Arial" w:hAnsi="Arial" w:cs="Arial"/>
        </w:rPr>
        <w:t xml:space="preserve">(date </w:t>
      </w:r>
      <w:proofErr w:type="spellStart"/>
      <w:r w:rsidR="00634397" w:rsidRPr="00903B55">
        <w:rPr>
          <w:rFonts w:ascii="Arial" w:hAnsi="Arial" w:cs="Arial"/>
        </w:rPr>
        <w:t>E</w:t>
      </w:r>
      <w:r w:rsidR="00B02C85" w:rsidRPr="00903B55">
        <w:rPr>
          <w:rFonts w:ascii="Arial" w:hAnsi="Arial" w:cs="Arial"/>
        </w:rPr>
        <w:t>bis</w:t>
      </w:r>
      <w:proofErr w:type="spellEnd"/>
      <w:r w:rsidR="00634397" w:rsidRPr="00903B55">
        <w:rPr>
          <w:rFonts w:ascii="Arial" w:hAnsi="Arial" w:cs="Arial"/>
        </w:rPr>
        <w:t xml:space="preserve">) </w:t>
      </w:r>
      <w:r w:rsidR="008D4810" w:rsidRPr="00903B55">
        <w:rPr>
          <w:rFonts w:ascii="Arial" w:hAnsi="Arial" w:cs="Arial"/>
        </w:rPr>
        <w:t>a la possibilité de choisir entre les options suivantes :</w:t>
      </w:r>
    </w:p>
    <w:p w14:paraId="5659719C" w14:textId="493CFCB0" w:rsidR="008D4810" w:rsidRPr="00903B55" w:rsidRDefault="008D4810" w:rsidP="004B076A">
      <w:pPr>
        <w:spacing w:after="0" w:line="240" w:lineRule="auto"/>
        <w:ind w:left="284" w:hanging="284"/>
        <w:rPr>
          <w:rFonts w:ascii="Arial" w:hAnsi="Arial" w:cs="Arial"/>
        </w:rPr>
      </w:pPr>
      <w:r w:rsidRPr="00903B55">
        <w:rPr>
          <w:rFonts w:ascii="Arial" w:hAnsi="Arial" w:cs="Arial"/>
        </w:rPr>
        <w:lastRenderedPageBreak/>
        <w:t>-</w:t>
      </w:r>
      <w:r w:rsidRPr="00903B55">
        <w:rPr>
          <w:rFonts w:ascii="Arial" w:hAnsi="Arial" w:cs="Arial"/>
        </w:rPr>
        <w:tab/>
        <w:t>rester dans l’échelle de traitement fixée par le RGB qui lui a été attribuée à son entrée en fonction. Dans ce cas, il peut prétendre aux évolutions de carrière et promotion selon les conditions prévues ci-dessus</w:t>
      </w:r>
      <w:r w:rsidR="004B076A" w:rsidRPr="00903B55">
        <w:rPr>
          <w:rFonts w:ascii="Arial" w:hAnsi="Arial" w:cs="Arial"/>
        </w:rPr>
        <w:t> ;</w:t>
      </w:r>
    </w:p>
    <w:p w14:paraId="40685526" w14:textId="75A9D5C2" w:rsidR="008D4810" w:rsidRPr="00903B55" w:rsidRDefault="008D4810" w:rsidP="004B076A">
      <w:pPr>
        <w:spacing w:after="0" w:line="240" w:lineRule="auto"/>
        <w:ind w:left="284" w:hanging="284"/>
        <w:rPr>
          <w:rFonts w:ascii="Arial" w:hAnsi="Arial" w:cs="Arial"/>
        </w:rPr>
      </w:pPr>
      <w:r w:rsidRPr="00903B55">
        <w:rPr>
          <w:rFonts w:ascii="Arial" w:hAnsi="Arial" w:cs="Arial"/>
        </w:rPr>
        <w:t>-</w:t>
      </w:r>
      <w:r w:rsidRPr="00903B55">
        <w:rPr>
          <w:rFonts w:ascii="Arial" w:hAnsi="Arial" w:cs="Arial"/>
        </w:rPr>
        <w:tab/>
        <w:t>intégrer à partir du 1</w:t>
      </w:r>
      <w:r w:rsidRPr="00903B55">
        <w:rPr>
          <w:rFonts w:ascii="Arial" w:hAnsi="Arial" w:cs="Arial"/>
          <w:vertAlign w:val="superscript"/>
        </w:rPr>
        <w:t>er</w:t>
      </w:r>
      <w:r w:rsidR="004B076A" w:rsidRPr="00903B55">
        <w:rPr>
          <w:rFonts w:ascii="Arial" w:hAnsi="Arial" w:cs="Arial"/>
        </w:rPr>
        <w:t xml:space="preserve"> </w:t>
      </w:r>
      <w:r w:rsidRPr="00903B55">
        <w:rPr>
          <w:rFonts w:ascii="Arial" w:hAnsi="Arial" w:cs="Arial"/>
        </w:rPr>
        <w:t xml:space="preserve">juillet 2022 l’échelle de traitement fixée par le protocole </w:t>
      </w:r>
      <w:proofErr w:type="spellStart"/>
      <w:r w:rsidRPr="00903B55">
        <w:rPr>
          <w:rFonts w:ascii="Arial" w:hAnsi="Arial" w:cs="Arial"/>
        </w:rPr>
        <w:t>I</w:t>
      </w:r>
      <w:r w:rsidR="004B076A" w:rsidRPr="00903B55">
        <w:rPr>
          <w:rFonts w:ascii="Arial" w:hAnsi="Arial" w:cs="Arial"/>
        </w:rPr>
        <w:t>fic</w:t>
      </w:r>
      <w:proofErr w:type="spellEnd"/>
      <w:r w:rsidRPr="00903B55">
        <w:rPr>
          <w:rFonts w:ascii="Arial" w:hAnsi="Arial" w:cs="Arial"/>
        </w:rPr>
        <w:t xml:space="preserve">. </w:t>
      </w:r>
    </w:p>
    <w:p w14:paraId="4D9DA1EA" w14:textId="77777777" w:rsidR="004B076A" w:rsidRPr="00903B55" w:rsidRDefault="004B076A" w:rsidP="004B076A">
      <w:pPr>
        <w:spacing w:after="0" w:line="240" w:lineRule="auto"/>
        <w:rPr>
          <w:rFonts w:ascii="Arial" w:hAnsi="Arial" w:cs="Arial"/>
        </w:rPr>
      </w:pPr>
    </w:p>
    <w:p w14:paraId="4A8F6965" w14:textId="73002236" w:rsidR="001C4597" w:rsidRPr="00903B55" w:rsidRDefault="008D4810" w:rsidP="001C4597">
      <w:pPr>
        <w:autoSpaceDE w:val="0"/>
        <w:autoSpaceDN w:val="0"/>
        <w:adjustRightInd w:val="0"/>
        <w:jc w:val="both"/>
        <w:rPr>
          <w:rFonts w:ascii="Arial" w:hAnsi="Arial" w:cs="Arial"/>
          <w:lang w:eastAsia="fr-BE"/>
        </w:rPr>
      </w:pPr>
      <w:r w:rsidRPr="00903B55">
        <w:rPr>
          <w:rFonts w:ascii="Arial" w:hAnsi="Arial" w:cs="Arial"/>
        </w:rPr>
        <w:t>Ce choix est définitif et irréversible</w:t>
      </w:r>
      <w:r w:rsidR="00005385" w:rsidRPr="00903B55">
        <w:rPr>
          <w:rFonts w:ascii="Arial" w:hAnsi="Arial" w:cs="Arial"/>
        </w:rPr>
        <w:t xml:space="preserve">. </w:t>
      </w:r>
      <w:r w:rsidR="001C4597" w:rsidRPr="00903B55">
        <w:rPr>
          <w:rFonts w:ascii="Arial" w:hAnsi="Arial" w:cs="Arial"/>
          <w:lang w:eastAsia="fr-BE"/>
        </w:rPr>
        <w:t xml:space="preserve">Il est </w:t>
      </w:r>
      <w:r w:rsidR="003B74C2" w:rsidRPr="00903B55">
        <w:rPr>
          <w:rFonts w:ascii="Arial" w:hAnsi="Arial" w:cs="Arial"/>
          <w:lang w:eastAsia="fr-BE"/>
        </w:rPr>
        <w:t xml:space="preserve">toutefois </w:t>
      </w:r>
      <w:r w:rsidR="001C4597" w:rsidRPr="00903B55">
        <w:rPr>
          <w:rFonts w:ascii="Arial" w:hAnsi="Arial" w:cs="Arial"/>
          <w:lang w:eastAsia="fr-BE"/>
        </w:rPr>
        <w:t xml:space="preserve">garanti aux </w:t>
      </w:r>
      <w:proofErr w:type="spellStart"/>
      <w:r w:rsidR="001C4597" w:rsidRPr="00903B55">
        <w:rPr>
          <w:rFonts w:ascii="Arial" w:hAnsi="Arial" w:cs="Arial"/>
          <w:lang w:eastAsia="fr-BE"/>
        </w:rPr>
        <w:t>aides soignants</w:t>
      </w:r>
      <w:proofErr w:type="spellEnd"/>
      <w:r w:rsidR="001C4597" w:rsidRPr="00903B55">
        <w:rPr>
          <w:rFonts w:ascii="Arial" w:hAnsi="Arial" w:cs="Arial"/>
          <w:lang w:eastAsia="fr-BE"/>
        </w:rPr>
        <w:t xml:space="preserve"> qui auront choisi l'</w:t>
      </w:r>
      <w:proofErr w:type="spellStart"/>
      <w:r w:rsidR="001C4597" w:rsidRPr="00903B55">
        <w:rPr>
          <w:rFonts w:ascii="Arial" w:hAnsi="Arial" w:cs="Arial"/>
          <w:lang w:eastAsia="fr-BE"/>
        </w:rPr>
        <w:t>Ific</w:t>
      </w:r>
      <w:proofErr w:type="spellEnd"/>
      <w:r w:rsidR="001C4597" w:rsidRPr="00903B55">
        <w:rPr>
          <w:rFonts w:ascii="Arial" w:hAnsi="Arial" w:cs="Arial"/>
          <w:lang w:eastAsia="fr-BE"/>
        </w:rPr>
        <w:t xml:space="preserve"> </w:t>
      </w:r>
      <w:r w:rsidR="00A927D7" w:rsidRPr="00903B55">
        <w:rPr>
          <w:rFonts w:ascii="Arial" w:hAnsi="Arial" w:cs="Arial"/>
          <w:lang w:eastAsia="fr-BE"/>
        </w:rPr>
        <w:t xml:space="preserve">ou auxquels il s’appliquera directement </w:t>
      </w:r>
      <w:r w:rsidR="001C4597" w:rsidRPr="00903B55">
        <w:rPr>
          <w:rFonts w:ascii="Arial" w:hAnsi="Arial" w:cs="Arial"/>
          <w:lang w:eastAsia="fr-BE"/>
        </w:rPr>
        <w:t xml:space="preserve">de garder le niveau de rémunération RGB lorsqu'ils sont dans des années d'ancienneté pour lesquelles le barème RGB est supérieur au barème </w:t>
      </w:r>
      <w:proofErr w:type="spellStart"/>
      <w:r w:rsidR="001C4597" w:rsidRPr="00903B55">
        <w:rPr>
          <w:rFonts w:ascii="Arial" w:hAnsi="Arial" w:cs="Arial"/>
          <w:lang w:eastAsia="fr-BE"/>
        </w:rPr>
        <w:t>I</w:t>
      </w:r>
      <w:r w:rsidR="008D1EF9" w:rsidRPr="00903B55">
        <w:rPr>
          <w:rFonts w:ascii="Arial" w:hAnsi="Arial" w:cs="Arial"/>
          <w:lang w:eastAsia="fr-BE"/>
        </w:rPr>
        <w:t>fic</w:t>
      </w:r>
      <w:proofErr w:type="spellEnd"/>
      <w:r w:rsidR="001C4597" w:rsidRPr="00903B55">
        <w:rPr>
          <w:rFonts w:ascii="Arial" w:hAnsi="Arial" w:cs="Arial"/>
          <w:lang w:eastAsia="fr-BE"/>
        </w:rPr>
        <w:t xml:space="preserve">. Pour la détermination du niveau de rémunération RGB, les années en échelle </w:t>
      </w:r>
      <w:proofErr w:type="spellStart"/>
      <w:r w:rsidR="001C4597" w:rsidRPr="00903B55">
        <w:rPr>
          <w:rFonts w:ascii="Arial" w:hAnsi="Arial" w:cs="Arial"/>
          <w:lang w:eastAsia="fr-BE"/>
        </w:rPr>
        <w:t>Ific</w:t>
      </w:r>
      <w:proofErr w:type="spellEnd"/>
      <w:r w:rsidR="001C4597" w:rsidRPr="00903B55">
        <w:rPr>
          <w:rFonts w:ascii="Arial" w:hAnsi="Arial" w:cs="Arial"/>
          <w:lang w:eastAsia="fr-BE"/>
        </w:rPr>
        <w:t xml:space="preserve"> 11 sont assimilées à des années dans l’échelle D2 </w:t>
      </w:r>
      <w:proofErr w:type="gramStart"/>
      <w:r w:rsidR="001C4597" w:rsidRPr="00903B55">
        <w:rPr>
          <w:rFonts w:ascii="Arial" w:hAnsi="Arial" w:cs="Arial"/>
          <w:lang w:eastAsia="fr-BE"/>
        </w:rPr>
        <w:t>en terme</w:t>
      </w:r>
      <w:proofErr w:type="gramEnd"/>
      <w:r w:rsidR="001C4597" w:rsidRPr="00903B55">
        <w:rPr>
          <w:rFonts w:ascii="Arial" w:hAnsi="Arial" w:cs="Arial"/>
          <w:lang w:eastAsia="fr-BE"/>
        </w:rPr>
        <w:t xml:space="preserve"> d’évolution de carrière. Il sort ses effets au 1</w:t>
      </w:r>
      <w:r w:rsidR="001C4597" w:rsidRPr="00903B55">
        <w:rPr>
          <w:rFonts w:ascii="Arial" w:hAnsi="Arial" w:cs="Arial"/>
          <w:vertAlign w:val="superscript"/>
          <w:lang w:eastAsia="fr-BE"/>
        </w:rPr>
        <w:t>er</w:t>
      </w:r>
      <w:r w:rsidR="008D1EF9" w:rsidRPr="00903B55">
        <w:rPr>
          <w:rFonts w:ascii="Arial" w:hAnsi="Arial" w:cs="Arial"/>
          <w:lang w:eastAsia="fr-BE"/>
        </w:rPr>
        <w:t xml:space="preserve"> </w:t>
      </w:r>
      <w:r w:rsidR="001C4597" w:rsidRPr="00903B55">
        <w:rPr>
          <w:rFonts w:ascii="Arial" w:hAnsi="Arial" w:cs="Arial"/>
          <w:lang w:eastAsia="fr-BE"/>
        </w:rPr>
        <w:t>juillet 2022.</w:t>
      </w:r>
    </w:p>
    <w:p w14:paraId="5227660C" w14:textId="5F2182A1" w:rsidR="00D10D75" w:rsidRPr="00903B55" w:rsidRDefault="008D4810" w:rsidP="004B076A">
      <w:pPr>
        <w:spacing w:after="0" w:line="240" w:lineRule="auto"/>
        <w:rPr>
          <w:rFonts w:ascii="Arial" w:hAnsi="Arial" w:cs="Arial"/>
        </w:rPr>
      </w:pPr>
      <w:r w:rsidRPr="00903B55">
        <w:rPr>
          <w:rFonts w:ascii="Arial" w:hAnsi="Arial" w:cs="Arial"/>
        </w:rPr>
        <w:t xml:space="preserve">Si à la date de l’activation du droit au barème </w:t>
      </w:r>
      <w:proofErr w:type="spellStart"/>
      <w:r w:rsidRPr="00903B55">
        <w:rPr>
          <w:rFonts w:ascii="Arial" w:hAnsi="Arial" w:cs="Arial"/>
        </w:rPr>
        <w:t>I</w:t>
      </w:r>
      <w:r w:rsidR="004B076A" w:rsidRPr="00903B55">
        <w:rPr>
          <w:rFonts w:ascii="Arial" w:hAnsi="Arial" w:cs="Arial"/>
        </w:rPr>
        <w:t>fic</w:t>
      </w:r>
      <w:proofErr w:type="spellEnd"/>
      <w:r w:rsidRPr="00903B55">
        <w:rPr>
          <w:rFonts w:ascii="Arial" w:hAnsi="Arial" w:cs="Arial"/>
        </w:rPr>
        <w:t xml:space="preserve">, l’agent se trouve dans une année d’ancienneté durant laquelle son salaire de départ (RGB) est plus élevé que le barème </w:t>
      </w:r>
      <w:proofErr w:type="spellStart"/>
      <w:r w:rsidRPr="00903B55">
        <w:rPr>
          <w:rFonts w:ascii="Arial" w:hAnsi="Arial" w:cs="Arial"/>
        </w:rPr>
        <w:t>I</w:t>
      </w:r>
      <w:r w:rsidR="004B076A" w:rsidRPr="00903B55">
        <w:rPr>
          <w:rFonts w:ascii="Arial" w:hAnsi="Arial" w:cs="Arial"/>
        </w:rPr>
        <w:t>fic</w:t>
      </w:r>
      <w:proofErr w:type="spellEnd"/>
      <w:r w:rsidRPr="00903B55">
        <w:rPr>
          <w:rFonts w:ascii="Arial" w:hAnsi="Arial" w:cs="Arial"/>
        </w:rPr>
        <w:t>, il</w:t>
      </w:r>
      <w:r w:rsidR="007F012B" w:rsidRPr="00903B55">
        <w:rPr>
          <w:rFonts w:ascii="Arial" w:hAnsi="Arial" w:cs="Arial"/>
        </w:rPr>
        <w:t xml:space="preserve"> conserve ses conditions salariales existantes, en ce compris les évolutions et annales, jusqu’au mois durant lequel le barème </w:t>
      </w:r>
      <w:proofErr w:type="spellStart"/>
      <w:r w:rsidR="007F012B" w:rsidRPr="00903B55">
        <w:rPr>
          <w:rFonts w:ascii="Arial" w:hAnsi="Arial" w:cs="Arial"/>
        </w:rPr>
        <w:t>I</w:t>
      </w:r>
      <w:r w:rsidR="004B076A" w:rsidRPr="00903B55">
        <w:rPr>
          <w:rFonts w:ascii="Arial" w:hAnsi="Arial" w:cs="Arial"/>
        </w:rPr>
        <w:t>fic</w:t>
      </w:r>
      <w:proofErr w:type="spellEnd"/>
      <w:r w:rsidR="007F012B" w:rsidRPr="00903B55">
        <w:rPr>
          <w:rFonts w:ascii="Arial" w:hAnsi="Arial" w:cs="Arial"/>
        </w:rPr>
        <w:t xml:space="preserve"> atteint une valeur nominale supérieure à celle du barème de départ, à temps de travail identique.</w:t>
      </w:r>
      <w:r w:rsidR="00631E05" w:rsidRPr="00903B55">
        <w:rPr>
          <w:rFonts w:ascii="Arial" w:hAnsi="Arial" w:cs="Arial"/>
        </w:rPr>
        <w:t> </w:t>
      </w:r>
    </w:p>
    <w:p w14:paraId="239D4FC1" w14:textId="77777777" w:rsidR="004B076A" w:rsidRPr="00903B55" w:rsidRDefault="004B076A" w:rsidP="004B076A">
      <w:pPr>
        <w:spacing w:after="0" w:line="240" w:lineRule="auto"/>
        <w:rPr>
          <w:rFonts w:ascii="Arial" w:hAnsi="Arial" w:cs="Arial"/>
        </w:rPr>
      </w:pPr>
    </w:p>
    <w:p w14:paraId="44FC17C7" w14:textId="193BA227" w:rsidR="0003117A" w:rsidRPr="00903B55" w:rsidRDefault="0003117A" w:rsidP="0003117A">
      <w:pPr>
        <w:autoSpaceDE w:val="0"/>
        <w:autoSpaceDN w:val="0"/>
        <w:adjustRightInd w:val="0"/>
        <w:jc w:val="both"/>
        <w:rPr>
          <w:rFonts w:ascii="Arial" w:hAnsi="Arial" w:cs="Arial"/>
          <w:lang w:eastAsia="fr-BE"/>
        </w:rPr>
      </w:pPr>
      <w:r w:rsidRPr="00903B55">
        <w:rPr>
          <w:rFonts w:ascii="Arial" w:hAnsi="Arial" w:cs="Arial"/>
        </w:rPr>
        <w:t xml:space="preserve">Par. </w:t>
      </w:r>
      <w:proofErr w:type="gramStart"/>
      <w:r w:rsidRPr="00903B55">
        <w:rPr>
          <w:rFonts w:ascii="Arial" w:hAnsi="Arial" w:cs="Arial"/>
        </w:rPr>
        <w:t>n</w:t>
      </w:r>
      <w:proofErr w:type="gramEnd"/>
      <w:r w:rsidRPr="00903B55">
        <w:rPr>
          <w:rFonts w:ascii="Arial" w:hAnsi="Arial" w:cs="Arial"/>
        </w:rPr>
        <w:t xml:space="preserve">+3 - </w:t>
      </w:r>
      <w:r w:rsidRPr="00903B55">
        <w:rPr>
          <w:rFonts w:ascii="Arial" w:hAnsi="Arial" w:cs="Arial"/>
          <w:lang w:eastAsia="fr-BE"/>
        </w:rPr>
        <w:t xml:space="preserve">Une biennale est accordée aux </w:t>
      </w:r>
      <w:proofErr w:type="spellStart"/>
      <w:r w:rsidRPr="00903B55">
        <w:rPr>
          <w:rFonts w:ascii="Arial" w:hAnsi="Arial" w:cs="Arial"/>
          <w:lang w:eastAsia="fr-BE"/>
        </w:rPr>
        <w:t>aides soignants</w:t>
      </w:r>
      <w:proofErr w:type="spellEnd"/>
      <w:r w:rsidRPr="00903B55">
        <w:rPr>
          <w:rFonts w:ascii="Arial" w:hAnsi="Arial" w:cs="Arial"/>
          <w:lang w:eastAsia="fr-BE"/>
        </w:rPr>
        <w:t xml:space="preserve"> qui ont suivi la formation de 150</w:t>
      </w:r>
      <w:r w:rsidR="008D1EF9" w:rsidRPr="00903B55">
        <w:rPr>
          <w:rFonts w:ascii="Arial" w:hAnsi="Arial" w:cs="Arial"/>
          <w:lang w:eastAsia="fr-BE"/>
        </w:rPr>
        <w:t> </w:t>
      </w:r>
      <w:r w:rsidRPr="00903B55">
        <w:rPr>
          <w:rFonts w:ascii="Arial" w:hAnsi="Arial" w:cs="Arial"/>
          <w:lang w:eastAsia="fr-BE"/>
        </w:rPr>
        <w:t>heures. L’ancienneté pécuniaire de ces agents est augmentée d’une année.</w:t>
      </w:r>
    </w:p>
    <w:p w14:paraId="3507C5B9" w14:textId="23D4D8A0" w:rsidR="00514985" w:rsidRPr="00903B55" w:rsidRDefault="00514985" w:rsidP="004B076A">
      <w:pPr>
        <w:spacing w:after="0" w:line="240" w:lineRule="auto"/>
        <w:rPr>
          <w:rFonts w:ascii="Arial" w:hAnsi="Arial" w:cs="Arial"/>
        </w:rPr>
      </w:pPr>
      <w:r w:rsidRPr="00903B55">
        <w:rPr>
          <w:rFonts w:ascii="Arial" w:hAnsi="Arial" w:cs="Arial"/>
          <w:b/>
          <w:noProof/>
        </w:rPr>
        <w:t xml:space="preserve">Article </w:t>
      </w:r>
      <w:r w:rsidR="003412C9" w:rsidRPr="00903B55">
        <w:rPr>
          <w:rFonts w:ascii="Arial" w:hAnsi="Arial" w:cs="Arial"/>
          <w:b/>
          <w:noProof/>
        </w:rPr>
        <w:t>2</w:t>
      </w:r>
      <w:r w:rsidRPr="00903B55">
        <w:rPr>
          <w:rFonts w:ascii="Arial" w:hAnsi="Arial" w:cs="Arial"/>
          <w:noProof/>
        </w:rPr>
        <w:t xml:space="preserve"> </w:t>
      </w:r>
      <w:r w:rsidR="0041249A" w:rsidRPr="00903B55">
        <w:rPr>
          <w:rFonts w:ascii="Arial" w:hAnsi="Arial" w:cs="Arial"/>
          <w:noProof/>
        </w:rPr>
        <w:t xml:space="preserve">de soumettre </w:t>
      </w:r>
      <w:r w:rsidRPr="00903B55">
        <w:rPr>
          <w:rFonts w:ascii="Arial" w:hAnsi="Arial" w:cs="Arial"/>
        </w:rPr>
        <w:t xml:space="preserve">la présente délibération </w:t>
      </w:r>
      <w:r w:rsidR="0041249A" w:rsidRPr="00903B55">
        <w:rPr>
          <w:rFonts w:ascii="Arial" w:hAnsi="Arial" w:cs="Arial"/>
        </w:rPr>
        <w:t xml:space="preserve">à l’approbation </w:t>
      </w:r>
      <w:r w:rsidR="00C475FB" w:rsidRPr="00903B55">
        <w:rPr>
          <w:rFonts w:ascii="Arial" w:hAnsi="Arial" w:cs="Arial"/>
        </w:rPr>
        <w:t xml:space="preserve">du Conseil communal conformément à l’article </w:t>
      </w:r>
      <w:r w:rsidRPr="00903B55">
        <w:rPr>
          <w:rFonts w:ascii="Arial" w:hAnsi="Arial" w:cs="Arial"/>
        </w:rPr>
        <w:t>112</w:t>
      </w:r>
      <w:r w:rsidR="000812DF" w:rsidRPr="00903B55">
        <w:rPr>
          <w:rFonts w:ascii="Arial" w:hAnsi="Arial" w:cs="Arial"/>
          <w:i/>
          <w:iCs/>
        </w:rPr>
        <w:t>quater</w:t>
      </w:r>
      <w:r w:rsidRPr="00903B55">
        <w:rPr>
          <w:rFonts w:ascii="Arial" w:hAnsi="Arial" w:cs="Arial"/>
        </w:rPr>
        <w:t xml:space="preserve"> de la loi organique des centres publics d’action sociale du 8 juillet 1976</w:t>
      </w:r>
      <w:r w:rsidR="00F60128" w:rsidRPr="00903B55">
        <w:rPr>
          <w:rFonts w:ascii="Arial" w:hAnsi="Arial" w:cs="Arial"/>
        </w:rPr>
        <w:t>.</w:t>
      </w:r>
      <w:r w:rsidR="000E1CBD" w:rsidRPr="00903B55">
        <w:rPr>
          <w:rFonts w:ascii="Arial" w:hAnsi="Arial" w:cs="Arial"/>
        </w:rPr>
        <w:t> »</w:t>
      </w:r>
    </w:p>
    <w:p w14:paraId="58511BBB" w14:textId="77777777" w:rsidR="00F60128" w:rsidRPr="00903B55" w:rsidRDefault="00F60128" w:rsidP="004B076A">
      <w:pPr>
        <w:spacing w:after="0" w:line="240" w:lineRule="auto"/>
        <w:rPr>
          <w:rFonts w:ascii="Arial" w:hAnsi="Arial" w:cs="Arial"/>
        </w:rPr>
      </w:pPr>
    </w:p>
    <w:p w14:paraId="67FCD0A0" w14:textId="77777777" w:rsidR="00F60128" w:rsidRPr="00903B55" w:rsidRDefault="00F60128" w:rsidP="004B076A">
      <w:pPr>
        <w:spacing w:after="0" w:line="240" w:lineRule="auto"/>
        <w:rPr>
          <w:rFonts w:ascii="Arial" w:hAnsi="Arial" w:cs="Arial"/>
        </w:rPr>
      </w:pPr>
    </w:p>
    <w:p w14:paraId="68DC77D1" w14:textId="77777777" w:rsidR="00F60128" w:rsidRPr="00903B55" w:rsidRDefault="00F60128" w:rsidP="004B076A">
      <w:pPr>
        <w:tabs>
          <w:tab w:val="left" w:pos="993"/>
        </w:tabs>
        <w:spacing w:after="0" w:line="240" w:lineRule="auto"/>
        <w:ind w:left="1701" w:hanging="1701"/>
        <w:jc w:val="center"/>
        <w:rPr>
          <w:rFonts w:ascii="Arial" w:hAnsi="Arial" w:cs="Arial"/>
        </w:rPr>
      </w:pPr>
      <w:r w:rsidRPr="00903B55">
        <w:rPr>
          <w:rFonts w:ascii="Arial" w:hAnsi="Arial" w:cs="Arial"/>
        </w:rPr>
        <w:t>Par le Conseil,</w:t>
      </w:r>
    </w:p>
    <w:p w14:paraId="6CED8A21" w14:textId="77777777" w:rsidR="00F60128" w:rsidRPr="00903B55" w:rsidRDefault="00F60128" w:rsidP="004B076A">
      <w:pPr>
        <w:spacing w:after="0" w:line="240" w:lineRule="auto"/>
        <w:rPr>
          <w:rFonts w:ascii="Arial" w:hAnsi="Arial" w:cs="Arial"/>
        </w:rPr>
      </w:pPr>
    </w:p>
    <w:tbl>
      <w:tblPr>
        <w:tblW w:w="943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1"/>
        <w:gridCol w:w="4683"/>
        <w:gridCol w:w="2051"/>
      </w:tblGrid>
      <w:tr w:rsidR="00F60128" w:rsidRPr="00903B55" w14:paraId="51C09893" w14:textId="77777777" w:rsidTr="00511550">
        <w:trPr>
          <w:jc w:val="center"/>
        </w:trPr>
        <w:tc>
          <w:tcPr>
            <w:tcW w:w="2701" w:type="dxa"/>
            <w:hideMark/>
          </w:tcPr>
          <w:p w14:paraId="6FD901D5" w14:textId="77777777" w:rsidR="00F60128" w:rsidRPr="00903B55" w:rsidRDefault="00F60128" w:rsidP="004B076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03B55">
              <w:rPr>
                <w:rFonts w:ascii="Arial" w:hAnsi="Arial" w:cs="Arial"/>
              </w:rPr>
              <w:t>Le Directeur général/</w:t>
            </w:r>
            <w:r w:rsidRPr="00903B55">
              <w:rPr>
                <w:rFonts w:ascii="Arial" w:hAnsi="Arial" w:cs="Arial"/>
              </w:rPr>
              <w:br/>
              <w:t>La Directrice générale,</w:t>
            </w:r>
          </w:p>
          <w:p w14:paraId="73282D4E" w14:textId="77777777" w:rsidR="00F60128" w:rsidRPr="00903B55" w:rsidRDefault="00F60128" w:rsidP="004B076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685" w:type="dxa"/>
          </w:tcPr>
          <w:p w14:paraId="675EFCF3" w14:textId="77777777" w:rsidR="00F60128" w:rsidRPr="00903B55" w:rsidRDefault="00F60128" w:rsidP="004B076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52" w:type="dxa"/>
            <w:hideMark/>
          </w:tcPr>
          <w:p w14:paraId="46FCE9F7" w14:textId="77777777" w:rsidR="00A97213" w:rsidRPr="00903B55" w:rsidRDefault="00F60128" w:rsidP="004B076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03B55">
              <w:rPr>
                <w:rFonts w:ascii="Arial" w:hAnsi="Arial" w:cs="Arial"/>
              </w:rPr>
              <w:t>La Présidente/</w:t>
            </w:r>
          </w:p>
          <w:p w14:paraId="1B414E78" w14:textId="4B4F9466" w:rsidR="00F60128" w:rsidRPr="00903B55" w:rsidRDefault="00F60128" w:rsidP="004B076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03B55">
              <w:rPr>
                <w:rFonts w:ascii="Arial" w:hAnsi="Arial" w:cs="Arial"/>
              </w:rPr>
              <w:t>Le Président,</w:t>
            </w:r>
          </w:p>
          <w:p w14:paraId="336C031F" w14:textId="77777777" w:rsidR="00F60128" w:rsidRPr="00903B55" w:rsidRDefault="00F60128" w:rsidP="004B076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6B553FAD" w14:textId="77777777" w:rsidR="00F60128" w:rsidRPr="00903B55" w:rsidRDefault="00F60128" w:rsidP="00F60128">
      <w:pPr>
        <w:tabs>
          <w:tab w:val="left" w:pos="993"/>
        </w:tabs>
        <w:ind w:left="1701" w:hanging="1701"/>
        <w:jc w:val="center"/>
        <w:rPr>
          <w:rFonts w:ascii="Arial" w:hAnsi="Arial" w:cs="Arial"/>
        </w:rPr>
      </w:pPr>
    </w:p>
    <w:p w14:paraId="4078D0CD" w14:textId="2B14147D" w:rsidR="00F60128" w:rsidRPr="00903B55" w:rsidRDefault="00F60128" w:rsidP="00F60128">
      <w:pPr>
        <w:tabs>
          <w:tab w:val="left" w:pos="993"/>
        </w:tabs>
        <w:ind w:left="1701" w:hanging="1701"/>
        <w:jc w:val="center"/>
        <w:rPr>
          <w:rFonts w:ascii="Arial" w:hAnsi="Arial" w:cs="Arial"/>
        </w:rPr>
      </w:pPr>
      <w:r w:rsidRPr="00903B55">
        <w:rPr>
          <w:rFonts w:ascii="Arial" w:hAnsi="Arial" w:cs="Arial"/>
        </w:rPr>
        <w:t>Le</w:t>
      </w:r>
      <w:r w:rsidR="00B0329B" w:rsidRPr="00903B55">
        <w:rPr>
          <w:rFonts w:ascii="Arial" w:hAnsi="Arial" w:cs="Arial"/>
        </w:rPr>
        <w:t xml:space="preserve"> </w:t>
      </w:r>
      <w:r w:rsidRPr="00903B55">
        <w:rPr>
          <w:rFonts w:ascii="Arial" w:hAnsi="Arial" w:cs="Arial"/>
        </w:rPr>
        <w:t xml:space="preserve">………………. </w:t>
      </w:r>
      <w:proofErr w:type="gramStart"/>
      <w:r w:rsidRPr="00903B55">
        <w:rPr>
          <w:rFonts w:ascii="Arial" w:hAnsi="Arial" w:cs="Arial"/>
        </w:rPr>
        <w:t>à</w:t>
      </w:r>
      <w:proofErr w:type="gramEnd"/>
      <w:r w:rsidR="00B0329B" w:rsidRPr="00903B55">
        <w:rPr>
          <w:rFonts w:ascii="Arial" w:hAnsi="Arial" w:cs="Arial"/>
        </w:rPr>
        <w:t xml:space="preserve"> </w:t>
      </w:r>
      <w:r w:rsidRPr="00903B55">
        <w:rPr>
          <w:rFonts w:ascii="Arial" w:hAnsi="Arial" w:cs="Arial"/>
        </w:rPr>
        <w:t>………………………</w:t>
      </w:r>
    </w:p>
    <w:p w14:paraId="00EF16B2" w14:textId="6F466BED" w:rsidR="004B076A" w:rsidRPr="00903B55" w:rsidRDefault="004B076A" w:rsidP="00F60128">
      <w:pPr>
        <w:tabs>
          <w:tab w:val="left" w:pos="993"/>
        </w:tabs>
        <w:ind w:left="1701" w:hanging="1701"/>
        <w:jc w:val="center"/>
        <w:rPr>
          <w:rFonts w:ascii="Arial" w:hAnsi="Arial" w:cs="Arial"/>
        </w:rPr>
      </w:pPr>
    </w:p>
    <w:p w14:paraId="7BA744F4" w14:textId="19210505" w:rsidR="004B076A" w:rsidRPr="00903B55" w:rsidRDefault="004B076A" w:rsidP="004B076A">
      <w:pPr>
        <w:tabs>
          <w:tab w:val="left" w:pos="993"/>
        </w:tabs>
        <w:ind w:left="1701" w:hanging="1701"/>
        <w:rPr>
          <w:rFonts w:ascii="Arial" w:hAnsi="Arial" w:cs="Arial"/>
        </w:rPr>
      </w:pPr>
    </w:p>
    <w:p w14:paraId="22CA4C3D" w14:textId="45DB7536" w:rsidR="004B076A" w:rsidRPr="00903B55" w:rsidRDefault="004B076A" w:rsidP="004B076A">
      <w:pPr>
        <w:tabs>
          <w:tab w:val="left" w:pos="993"/>
        </w:tabs>
        <w:ind w:left="1701" w:hanging="1701"/>
        <w:rPr>
          <w:rFonts w:ascii="Arial" w:hAnsi="Arial" w:cs="Arial"/>
        </w:rPr>
      </w:pPr>
    </w:p>
    <w:p w14:paraId="245983C6" w14:textId="77777777" w:rsidR="004B076A" w:rsidRPr="00903B55" w:rsidRDefault="004B076A" w:rsidP="00F60128">
      <w:pPr>
        <w:tabs>
          <w:tab w:val="left" w:pos="993"/>
        </w:tabs>
        <w:ind w:left="1701" w:hanging="1701"/>
        <w:jc w:val="center"/>
        <w:rPr>
          <w:rFonts w:ascii="Arial" w:hAnsi="Arial" w:cs="Arial"/>
        </w:rPr>
      </w:pPr>
    </w:p>
    <w:p w14:paraId="48553F07" w14:textId="3AA1B07F" w:rsidR="00F60128" w:rsidRPr="00903B55" w:rsidRDefault="00F60128" w:rsidP="008D4810">
      <w:pPr>
        <w:rPr>
          <w:rFonts w:ascii="Arial" w:hAnsi="Arial" w:cs="Arial"/>
        </w:rPr>
        <w:sectPr w:rsidR="00F60128" w:rsidRPr="00903B55" w:rsidSect="00B60AA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417" w:bottom="993" w:left="1417" w:header="708" w:footer="708" w:gutter="0"/>
          <w:cols w:space="708"/>
          <w:docGrid w:linePitch="360"/>
        </w:sectPr>
      </w:pPr>
    </w:p>
    <w:tbl>
      <w:tblPr>
        <w:tblW w:w="1914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4"/>
        <w:gridCol w:w="1080"/>
      </w:tblGrid>
      <w:tr w:rsidR="00B41439" w:rsidRPr="00903B55" w14:paraId="392B2E05" w14:textId="77777777" w:rsidTr="00B41439">
        <w:trPr>
          <w:trHeight w:val="276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EFA66" w14:textId="5BC6FF31" w:rsidR="00B41439" w:rsidRPr="00903B55" w:rsidRDefault="00B41439" w:rsidP="00B0329B">
            <w:pPr>
              <w:spacing w:after="0" w:line="240" w:lineRule="auto"/>
              <w:jc w:val="right"/>
              <w:rPr>
                <w:rFonts w:ascii="Arial Narrow" w:eastAsia="Times New Roman" w:hAnsi="Arial Narrow" w:cstheme="minorHAnsi"/>
                <w:sz w:val="16"/>
                <w:szCs w:val="16"/>
                <w:lang w:eastAsia="fr-BE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9F11F" w14:textId="3AC78847" w:rsidR="00B41439" w:rsidRPr="00903B55" w:rsidRDefault="00B41439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903B55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   11 </w:t>
            </w:r>
          </w:p>
        </w:tc>
      </w:tr>
      <w:tr w:rsidR="00B41439" w:rsidRPr="00903B55" w14:paraId="0A2A06F4" w14:textId="77777777" w:rsidTr="00B41439">
        <w:trPr>
          <w:trHeight w:val="276"/>
        </w:trPr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E780E" w14:textId="3BFDB302" w:rsidR="00B41439" w:rsidRPr="00903B55" w:rsidRDefault="00B41439" w:rsidP="00B0329B">
            <w:pPr>
              <w:spacing w:after="0" w:line="240" w:lineRule="auto"/>
              <w:jc w:val="right"/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fr-BE"/>
              </w:rPr>
            </w:pPr>
            <w:r w:rsidRPr="00903B55">
              <w:rPr>
                <w:rFonts w:ascii="Arial Narrow" w:eastAsia="Times New Roman" w:hAnsi="Arial Narrow" w:cstheme="minorHAnsi"/>
                <w:sz w:val="16"/>
                <w:szCs w:val="16"/>
                <w:lang w:eastAsia="fr-BE"/>
              </w:rPr>
              <w:t xml:space="preserve">Échelle </w:t>
            </w:r>
          </w:p>
          <w:p w14:paraId="7AF4EE20" w14:textId="77777777" w:rsidR="00B41439" w:rsidRPr="00903B55" w:rsidRDefault="00B41439" w:rsidP="007270A4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fr-BE"/>
              </w:rPr>
            </w:pPr>
          </w:p>
          <w:p w14:paraId="48913608" w14:textId="5678C144" w:rsidR="00B41439" w:rsidRPr="00903B55" w:rsidRDefault="00B41439" w:rsidP="007270A4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fr-BE"/>
              </w:rPr>
            </w:pPr>
            <w:r w:rsidRPr="00903B55">
              <w:rPr>
                <w:rFonts w:ascii="Arial Narrow" w:eastAsia="Times New Roman" w:hAnsi="Arial Narrow" w:cstheme="minorHAnsi"/>
                <w:color w:val="000000"/>
                <w:sz w:val="16"/>
                <w:szCs w:val="16"/>
                <w:lang w:eastAsia="fr-BE"/>
              </w:rPr>
              <w:t>Ancienneté 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24CF6" w14:textId="77777777" w:rsidR="00B41439" w:rsidRPr="00903B55" w:rsidRDefault="00B41439" w:rsidP="007270A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</w:p>
        </w:tc>
      </w:tr>
      <w:tr w:rsidR="00B41439" w:rsidRPr="00903B55" w14:paraId="619CB5C4" w14:textId="77777777" w:rsidTr="00B41439">
        <w:trPr>
          <w:trHeight w:val="276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985FA" w14:textId="77777777" w:rsidR="00B41439" w:rsidRPr="00903B55" w:rsidRDefault="00B41439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903B55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  -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CB9B7" w14:textId="77777777" w:rsidR="00B41439" w:rsidRPr="00903B55" w:rsidRDefault="00B41439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903B55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16.030,79 </w:t>
            </w:r>
          </w:p>
        </w:tc>
      </w:tr>
      <w:tr w:rsidR="00B41439" w:rsidRPr="00903B55" w14:paraId="67F02711" w14:textId="77777777" w:rsidTr="00B41439">
        <w:trPr>
          <w:trHeight w:val="276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618C3" w14:textId="77777777" w:rsidR="00B41439" w:rsidRPr="00903B55" w:rsidRDefault="00B41439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903B55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   1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43653" w14:textId="77777777" w:rsidR="00B41439" w:rsidRPr="00903B55" w:rsidRDefault="00B41439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903B55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16.367,38 </w:t>
            </w:r>
          </w:p>
        </w:tc>
      </w:tr>
      <w:tr w:rsidR="00B41439" w:rsidRPr="00903B55" w14:paraId="60BB531B" w14:textId="77777777" w:rsidTr="00B41439">
        <w:trPr>
          <w:trHeight w:val="276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7AB65" w14:textId="77777777" w:rsidR="00B41439" w:rsidRPr="00903B55" w:rsidRDefault="00B41439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903B55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   2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A8D0D" w14:textId="77777777" w:rsidR="00B41439" w:rsidRPr="00903B55" w:rsidRDefault="00B41439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903B55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16.685,39 </w:t>
            </w:r>
          </w:p>
        </w:tc>
      </w:tr>
      <w:tr w:rsidR="00B41439" w:rsidRPr="00903B55" w14:paraId="19DAFBE5" w14:textId="77777777" w:rsidTr="00B41439">
        <w:trPr>
          <w:trHeight w:val="276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0187D" w14:textId="77777777" w:rsidR="00B41439" w:rsidRPr="00903B55" w:rsidRDefault="00B41439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903B55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   3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A9CE0" w14:textId="77777777" w:rsidR="00B41439" w:rsidRPr="00903B55" w:rsidRDefault="00B41439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903B55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16.985,22 </w:t>
            </w:r>
          </w:p>
        </w:tc>
      </w:tr>
      <w:tr w:rsidR="00B41439" w:rsidRPr="00903B55" w14:paraId="663652FE" w14:textId="77777777" w:rsidTr="00B41439">
        <w:trPr>
          <w:trHeight w:val="276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E497A" w14:textId="77777777" w:rsidR="00B41439" w:rsidRPr="00903B55" w:rsidRDefault="00B41439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903B55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   4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BBED3" w14:textId="77777777" w:rsidR="00B41439" w:rsidRPr="00903B55" w:rsidRDefault="00B41439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903B55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17.267,55 </w:t>
            </w:r>
          </w:p>
        </w:tc>
      </w:tr>
      <w:tr w:rsidR="00B41439" w:rsidRPr="00903B55" w14:paraId="26ABAABD" w14:textId="77777777" w:rsidTr="00B41439">
        <w:trPr>
          <w:trHeight w:val="276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AD288" w14:textId="77777777" w:rsidR="00B41439" w:rsidRPr="00903B55" w:rsidRDefault="00B41439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903B55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   5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C8331" w14:textId="77777777" w:rsidR="00B41439" w:rsidRPr="00903B55" w:rsidRDefault="00B41439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903B55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17.532,92 </w:t>
            </w:r>
          </w:p>
        </w:tc>
      </w:tr>
      <w:tr w:rsidR="00B41439" w:rsidRPr="00903B55" w14:paraId="2E199133" w14:textId="77777777" w:rsidTr="00B41439">
        <w:trPr>
          <w:trHeight w:val="276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1DA92" w14:textId="77777777" w:rsidR="00B41439" w:rsidRPr="00903B55" w:rsidRDefault="00B41439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903B55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   6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942FB" w14:textId="77777777" w:rsidR="00B41439" w:rsidRPr="00903B55" w:rsidRDefault="00B41439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903B55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17.782,27 </w:t>
            </w:r>
          </w:p>
        </w:tc>
      </w:tr>
      <w:tr w:rsidR="00B41439" w:rsidRPr="00903B55" w14:paraId="77A9C416" w14:textId="77777777" w:rsidTr="00B41439">
        <w:trPr>
          <w:trHeight w:val="276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40CCC" w14:textId="77777777" w:rsidR="00B41439" w:rsidRPr="00903B55" w:rsidRDefault="00B41439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903B55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   7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3FCE5" w14:textId="77777777" w:rsidR="00B41439" w:rsidRPr="00903B55" w:rsidRDefault="00B41439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903B55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18.016,22 </w:t>
            </w:r>
          </w:p>
        </w:tc>
      </w:tr>
      <w:tr w:rsidR="00B41439" w:rsidRPr="00903B55" w14:paraId="3D4D568E" w14:textId="77777777" w:rsidTr="00B41439">
        <w:trPr>
          <w:trHeight w:val="276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46FDC" w14:textId="77777777" w:rsidR="00B41439" w:rsidRPr="00903B55" w:rsidRDefault="00B41439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903B55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   8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F90DD" w14:textId="77777777" w:rsidR="00B41439" w:rsidRPr="00903B55" w:rsidRDefault="00B41439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903B55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18.235,43 </w:t>
            </w:r>
          </w:p>
        </w:tc>
      </w:tr>
      <w:tr w:rsidR="00B41439" w:rsidRPr="00903B55" w14:paraId="12462F19" w14:textId="77777777" w:rsidTr="00B41439">
        <w:trPr>
          <w:trHeight w:val="276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E6A4A" w14:textId="77777777" w:rsidR="00B41439" w:rsidRPr="00903B55" w:rsidRDefault="00B41439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903B55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   9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10EE2" w14:textId="77777777" w:rsidR="00B41439" w:rsidRPr="00903B55" w:rsidRDefault="00B41439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903B55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18.440,66 </w:t>
            </w:r>
          </w:p>
        </w:tc>
      </w:tr>
      <w:tr w:rsidR="00B41439" w:rsidRPr="00903B55" w14:paraId="694857F0" w14:textId="77777777" w:rsidTr="00B41439">
        <w:trPr>
          <w:trHeight w:val="276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98004" w14:textId="77777777" w:rsidR="00B41439" w:rsidRPr="00903B55" w:rsidRDefault="00B41439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903B55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 10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14E85" w14:textId="77777777" w:rsidR="00B41439" w:rsidRPr="00903B55" w:rsidRDefault="00B41439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903B55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18.632,71 </w:t>
            </w:r>
          </w:p>
        </w:tc>
      </w:tr>
      <w:tr w:rsidR="00B41439" w:rsidRPr="00903B55" w14:paraId="4927D563" w14:textId="77777777" w:rsidTr="00B41439">
        <w:trPr>
          <w:trHeight w:val="276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28CB3" w14:textId="77777777" w:rsidR="00B41439" w:rsidRPr="00903B55" w:rsidRDefault="00B41439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903B55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 11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CFCAF" w14:textId="77777777" w:rsidR="00B41439" w:rsidRPr="00903B55" w:rsidRDefault="00B41439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903B55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18.812,12 </w:t>
            </w:r>
          </w:p>
        </w:tc>
      </w:tr>
      <w:tr w:rsidR="00B41439" w:rsidRPr="00903B55" w14:paraId="3A6AA169" w14:textId="77777777" w:rsidTr="00B41439">
        <w:trPr>
          <w:trHeight w:val="276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203B2" w14:textId="77777777" w:rsidR="00B41439" w:rsidRPr="00903B55" w:rsidRDefault="00B41439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903B55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 12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2E6BB" w14:textId="77777777" w:rsidR="00B41439" w:rsidRPr="00903B55" w:rsidRDefault="00B41439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903B55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18.979,70 </w:t>
            </w:r>
          </w:p>
        </w:tc>
      </w:tr>
      <w:tr w:rsidR="00B41439" w:rsidRPr="00903B55" w14:paraId="3331AFA8" w14:textId="77777777" w:rsidTr="00B41439">
        <w:trPr>
          <w:trHeight w:val="276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F0187" w14:textId="77777777" w:rsidR="00B41439" w:rsidRPr="00903B55" w:rsidRDefault="00B41439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903B55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 13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92E18" w14:textId="77777777" w:rsidR="00B41439" w:rsidRPr="00903B55" w:rsidRDefault="00B41439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903B55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19.136,07 </w:t>
            </w:r>
          </w:p>
        </w:tc>
      </w:tr>
      <w:tr w:rsidR="00B41439" w:rsidRPr="00903B55" w14:paraId="4F2470BE" w14:textId="77777777" w:rsidTr="00B41439">
        <w:trPr>
          <w:trHeight w:val="276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C930E" w14:textId="77777777" w:rsidR="00B41439" w:rsidRPr="00903B55" w:rsidRDefault="00B41439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903B55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 14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D0212" w14:textId="77777777" w:rsidR="00B41439" w:rsidRPr="00903B55" w:rsidRDefault="00B41439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903B55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19.281,90 </w:t>
            </w:r>
          </w:p>
        </w:tc>
      </w:tr>
      <w:tr w:rsidR="00B41439" w:rsidRPr="00903B55" w14:paraId="461026BA" w14:textId="77777777" w:rsidTr="00B41439">
        <w:trPr>
          <w:trHeight w:val="276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605DC" w14:textId="77777777" w:rsidR="00B41439" w:rsidRPr="00903B55" w:rsidRDefault="00B41439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903B55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 15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5F153" w14:textId="77777777" w:rsidR="00B41439" w:rsidRPr="00903B55" w:rsidRDefault="00B41439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903B55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19.417,86 </w:t>
            </w:r>
          </w:p>
        </w:tc>
      </w:tr>
      <w:tr w:rsidR="00B41439" w:rsidRPr="00903B55" w14:paraId="5D73E1E0" w14:textId="77777777" w:rsidTr="00B41439">
        <w:trPr>
          <w:trHeight w:val="276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A88FB" w14:textId="77777777" w:rsidR="00B41439" w:rsidRPr="00903B55" w:rsidRDefault="00B41439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903B55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 16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DA1E3" w14:textId="77777777" w:rsidR="00B41439" w:rsidRPr="00903B55" w:rsidRDefault="00B41439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903B55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19.520,37 </w:t>
            </w:r>
          </w:p>
        </w:tc>
      </w:tr>
      <w:tr w:rsidR="00B41439" w:rsidRPr="00903B55" w14:paraId="6ED2F797" w14:textId="77777777" w:rsidTr="00B41439">
        <w:trPr>
          <w:trHeight w:val="276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D3866" w14:textId="77777777" w:rsidR="00B41439" w:rsidRPr="00903B55" w:rsidRDefault="00B41439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903B55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 17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05B59" w14:textId="77777777" w:rsidR="00B41439" w:rsidRPr="00903B55" w:rsidRDefault="00B41439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903B55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19.615,72 </w:t>
            </w:r>
          </w:p>
        </w:tc>
      </w:tr>
      <w:tr w:rsidR="00B41439" w:rsidRPr="00903B55" w14:paraId="15FAE563" w14:textId="77777777" w:rsidTr="00B41439">
        <w:trPr>
          <w:trHeight w:val="276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14EDF" w14:textId="77777777" w:rsidR="00B41439" w:rsidRPr="00903B55" w:rsidRDefault="00B41439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903B55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 18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B025D" w14:textId="77777777" w:rsidR="00B41439" w:rsidRPr="00903B55" w:rsidRDefault="00B41439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903B55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19.704,31 </w:t>
            </w:r>
          </w:p>
        </w:tc>
      </w:tr>
      <w:tr w:rsidR="00B41439" w:rsidRPr="00903B55" w14:paraId="48AE9125" w14:textId="77777777" w:rsidTr="00B41439">
        <w:trPr>
          <w:trHeight w:val="276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EBFD6" w14:textId="77777777" w:rsidR="00B41439" w:rsidRPr="00903B55" w:rsidRDefault="00B41439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903B55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 19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3D2DE" w14:textId="77777777" w:rsidR="00B41439" w:rsidRPr="00903B55" w:rsidRDefault="00B41439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903B55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19.786,62 </w:t>
            </w:r>
          </w:p>
        </w:tc>
      </w:tr>
      <w:tr w:rsidR="00B41439" w:rsidRPr="00903B55" w14:paraId="6D1019F9" w14:textId="77777777" w:rsidTr="00B41439">
        <w:trPr>
          <w:trHeight w:val="276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31DBE" w14:textId="77777777" w:rsidR="00B41439" w:rsidRPr="00903B55" w:rsidRDefault="00B41439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903B55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 20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81AEE" w14:textId="77777777" w:rsidR="00B41439" w:rsidRPr="00903B55" w:rsidRDefault="00B41439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903B55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19.863,12 </w:t>
            </w:r>
          </w:p>
        </w:tc>
      </w:tr>
      <w:tr w:rsidR="00B41439" w:rsidRPr="00903B55" w14:paraId="339D6423" w14:textId="77777777" w:rsidTr="00B41439">
        <w:trPr>
          <w:trHeight w:val="276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15FAB" w14:textId="77777777" w:rsidR="00B41439" w:rsidRPr="00903B55" w:rsidRDefault="00B41439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903B55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 21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B28CE" w14:textId="77777777" w:rsidR="00B41439" w:rsidRPr="00903B55" w:rsidRDefault="00B41439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903B55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19.934,07 </w:t>
            </w:r>
          </w:p>
        </w:tc>
      </w:tr>
      <w:tr w:rsidR="00B41439" w:rsidRPr="00903B55" w14:paraId="649070D9" w14:textId="77777777" w:rsidTr="00B41439">
        <w:trPr>
          <w:trHeight w:val="276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76F67" w14:textId="77777777" w:rsidR="00B41439" w:rsidRPr="00903B55" w:rsidRDefault="00B41439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903B55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 22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2B9D6" w14:textId="77777777" w:rsidR="00B41439" w:rsidRPr="00903B55" w:rsidRDefault="00B41439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903B55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20.000,09 </w:t>
            </w:r>
          </w:p>
        </w:tc>
      </w:tr>
      <w:tr w:rsidR="00B41439" w:rsidRPr="00903B55" w14:paraId="35F615F7" w14:textId="77777777" w:rsidTr="00B41439">
        <w:trPr>
          <w:trHeight w:val="276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62527" w14:textId="77777777" w:rsidR="00B41439" w:rsidRPr="00903B55" w:rsidRDefault="00B41439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903B55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 23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2C32F" w14:textId="77777777" w:rsidR="00B41439" w:rsidRPr="00903B55" w:rsidRDefault="00B41439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903B55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20.061,25 </w:t>
            </w:r>
          </w:p>
        </w:tc>
      </w:tr>
      <w:tr w:rsidR="00B41439" w:rsidRPr="00903B55" w14:paraId="16D2A3CD" w14:textId="77777777" w:rsidTr="00B41439">
        <w:trPr>
          <w:trHeight w:val="276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57355" w14:textId="77777777" w:rsidR="00B41439" w:rsidRPr="00903B55" w:rsidRDefault="00B41439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903B55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 24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DE892" w14:textId="77777777" w:rsidR="00B41439" w:rsidRPr="00903B55" w:rsidRDefault="00B41439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903B55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20.117,94 </w:t>
            </w:r>
          </w:p>
        </w:tc>
      </w:tr>
      <w:tr w:rsidR="00B41439" w:rsidRPr="00903B55" w14:paraId="6BB41768" w14:textId="77777777" w:rsidTr="00B41439">
        <w:trPr>
          <w:trHeight w:val="276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2AEF0" w14:textId="77777777" w:rsidR="00B41439" w:rsidRPr="00903B55" w:rsidRDefault="00B41439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903B55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 25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129CF" w14:textId="77777777" w:rsidR="00B41439" w:rsidRPr="00903B55" w:rsidRDefault="00B41439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903B55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20.170,65 </w:t>
            </w:r>
          </w:p>
        </w:tc>
      </w:tr>
      <w:tr w:rsidR="00B41439" w:rsidRPr="00903B55" w14:paraId="1DFCD4C1" w14:textId="77777777" w:rsidTr="00B41439">
        <w:trPr>
          <w:trHeight w:val="276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2F208" w14:textId="77777777" w:rsidR="00B41439" w:rsidRPr="00903B55" w:rsidRDefault="00B41439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903B55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 26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66F56" w14:textId="77777777" w:rsidR="00B41439" w:rsidRPr="00903B55" w:rsidRDefault="00B41439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903B55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20.219,51 </w:t>
            </w:r>
          </w:p>
        </w:tc>
      </w:tr>
      <w:tr w:rsidR="00B41439" w:rsidRPr="00903B55" w14:paraId="78533B45" w14:textId="77777777" w:rsidTr="00B41439">
        <w:trPr>
          <w:trHeight w:val="276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AA9BD" w14:textId="77777777" w:rsidR="00B41439" w:rsidRPr="00903B55" w:rsidRDefault="00B41439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903B55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 27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3A9D0" w14:textId="77777777" w:rsidR="00B41439" w:rsidRPr="00903B55" w:rsidRDefault="00B41439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903B55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20.264,78 </w:t>
            </w:r>
          </w:p>
        </w:tc>
      </w:tr>
      <w:tr w:rsidR="00B41439" w:rsidRPr="00903B55" w14:paraId="6C9ED0DB" w14:textId="77777777" w:rsidTr="00B41439">
        <w:trPr>
          <w:trHeight w:val="276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5C944" w14:textId="77777777" w:rsidR="00B41439" w:rsidRPr="00903B55" w:rsidRDefault="00B41439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903B55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 28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742A7" w14:textId="77777777" w:rsidR="00B41439" w:rsidRPr="00903B55" w:rsidRDefault="00B41439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903B55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20.306,68 </w:t>
            </w:r>
          </w:p>
        </w:tc>
      </w:tr>
      <w:tr w:rsidR="00B41439" w:rsidRPr="00903B55" w14:paraId="410AE218" w14:textId="77777777" w:rsidTr="00B41439">
        <w:trPr>
          <w:trHeight w:val="276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F582C" w14:textId="77777777" w:rsidR="00B41439" w:rsidRPr="00903B55" w:rsidRDefault="00B41439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903B55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 29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814AD" w14:textId="77777777" w:rsidR="00B41439" w:rsidRPr="00903B55" w:rsidRDefault="00B41439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903B55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20.345,67 </w:t>
            </w:r>
          </w:p>
        </w:tc>
      </w:tr>
      <w:tr w:rsidR="00B41439" w:rsidRPr="00903B55" w14:paraId="0445086D" w14:textId="77777777" w:rsidTr="00B41439">
        <w:trPr>
          <w:trHeight w:val="276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08D4E" w14:textId="77777777" w:rsidR="00B41439" w:rsidRPr="00903B55" w:rsidRDefault="00B41439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903B55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 30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3CC56" w14:textId="77777777" w:rsidR="00B41439" w:rsidRPr="00903B55" w:rsidRDefault="00B41439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903B55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20.381,69 </w:t>
            </w:r>
          </w:p>
        </w:tc>
      </w:tr>
      <w:tr w:rsidR="00B41439" w:rsidRPr="00903B55" w14:paraId="0886C53E" w14:textId="77777777" w:rsidTr="00B41439">
        <w:trPr>
          <w:trHeight w:val="276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0E814" w14:textId="77777777" w:rsidR="00B41439" w:rsidRPr="00903B55" w:rsidRDefault="00B41439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903B55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 31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9BD18" w14:textId="77777777" w:rsidR="00B41439" w:rsidRPr="00903B55" w:rsidRDefault="00B41439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903B55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20.415,14 </w:t>
            </w:r>
          </w:p>
        </w:tc>
      </w:tr>
      <w:tr w:rsidR="00B41439" w:rsidRPr="00903B55" w14:paraId="0B646953" w14:textId="77777777" w:rsidTr="00B41439">
        <w:trPr>
          <w:trHeight w:val="276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994EB" w14:textId="77777777" w:rsidR="00B41439" w:rsidRPr="00903B55" w:rsidRDefault="00B41439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903B55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 32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09D74" w14:textId="77777777" w:rsidR="00B41439" w:rsidRPr="00903B55" w:rsidRDefault="00B41439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903B55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20.446,02 </w:t>
            </w:r>
          </w:p>
        </w:tc>
      </w:tr>
      <w:tr w:rsidR="00B41439" w:rsidRPr="00903B55" w14:paraId="1702E101" w14:textId="77777777" w:rsidTr="00B41439">
        <w:trPr>
          <w:trHeight w:val="276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9566B" w14:textId="77777777" w:rsidR="00B41439" w:rsidRPr="00903B55" w:rsidRDefault="00B41439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903B55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 33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7747C" w14:textId="77777777" w:rsidR="00B41439" w:rsidRPr="00903B55" w:rsidRDefault="00B41439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903B55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20.474,74 </w:t>
            </w:r>
          </w:p>
        </w:tc>
      </w:tr>
      <w:tr w:rsidR="00B41439" w:rsidRPr="00903B55" w14:paraId="15F4B3CC" w14:textId="77777777" w:rsidTr="00B41439">
        <w:trPr>
          <w:trHeight w:val="276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EA7FF" w14:textId="77777777" w:rsidR="00B41439" w:rsidRPr="00903B55" w:rsidRDefault="00B41439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903B55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 34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C033C" w14:textId="77777777" w:rsidR="00B41439" w:rsidRPr="00903B55" w:rsidRDefault="00B41439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903B55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20.501,30 </w:t>
            </w:r>
          </w:p>
        </w:tc>
      </w:tr>
      <w:tr w:rsidR="00B41439" w:rsidRPr="001B363D" w14:paraId="302C2C52" w14:textId="77777777" w:rsidTr="00B41439">
        <w:trPr>
          <w:trHeight w:val="276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2660F" w14:textId="77777777" w:rsidR="00B41439" w:rsidRPr="00903B55" w:rsidRDefault="00B41439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903B55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 35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2B206" w14:textId="77777777" w:rsidR="00B41439" w:rsidRPr="001B363D" w:rsidRDefault="00B41439" w:rsidP="007270A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</w:pPr>
            <w:r w:rsidRPr="00903B55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 20.525,89</w:t>
            </w:r>
            <w:r w:rsidRPr="001B363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fr-BE"/>
              </w:rPr>
              <w:t xml:space="preserve"> </w:t>
            </w:r>
          </w:p>
        </w:tc>
      </w:tr>
    </w:tbl>
    <w:p w14:paraId="3C0B7143" w14:textId="77777777" w:rsidR="00416351" w:rsidRDefault="00416351" w:rsidP="008D4810">
      <w:pPr>
        <w:rPr>
          <w:rFonts w:ascii="Arial" w:hAnsi="Arial" w:cs="Arial"/>
        </w:rPr>
      </w:pPr>
    </w:p>
    <w:p w14:paraId="7DC51849" w14:textId="1FC863FF" w:rsidR="004B076A" w:rsidRDefault="004B076A">
      <w:pPr>
        <w:rPr>
          <w:rFonts w:ascii="Arial" w:hAnsi="Arial" w:cs="Arial"/>
        </w:rPr>
      </w:pPr>
    </w:p>
    <w:p w14:paraId="4513B0E3" w14:textId="77777777" w:rsidR="004B574E" w:rsidRDefault="004B574E" w:rsidP="008D4810">
      <w:pPr>
        <w:rPr>
          <w:rFonts w:ascii="Arial" w:hAnsi="Arial" w:cs="Arial"/>
        </w:rPr>
      </w:pPr>
    </w:p>
    <w:sectPr w:rsidR="004B574E" w:rsidSect="00B60AAE"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7113BE" w14:textId="77777777" w:rsidR="00B60AAE" w:rsidRDefault="00B60AAE" w:rsidP="000C0F2B">
      <w:pPr>
        <w:spacing w:after="0" w:line="240" w:lineRule="auto"/>
      </w:pPr>
      <w:r>
        <w:separator/>
      </w:r>
    </w:p>
  </w:endnote>
  <w:endnote w:type="continuationSeparator" w:id="0">
    <w:p w14:paraId="7E02E43C" w14:textId="77777777" w:rsidR="00B60AAE" w:rsidRDefault="00B60AAE" w:rsidP="000C0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BBA318" w14:textId="77777777" w:rsidR="002A41ED" w:rsidRDefault="002A41E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80F254" w14:textId="77777777" w:rsidR="002A41ED" w:rsidRDefault="002A41ED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9AA859" w14:textId="77777777" w:rsidR="002A41ED" w:rsidRDefault="002A41E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8526B1" w14:textId="77777777" w:rsidR="00B60AAE" w:rsidRDefault="00B60AAE" w:rsidP="000C0F2B">
      <w:pPr>
        <w:spacing w:after="0" w:line="240" w:lineRule="auto"/>
      </w:pPr>
      <w:r>
        <w:separator/>
      </w:r>
    </w:p>
  </w:footnote>
  <w:footnote w:type="continuationSeparator" w:id="0">
    <w:p w14:paraId="4285DB5E" w14:textId="77777777" w:rsidR="00B60AAE" w:rsidRDefault="00B60AAE" w:rsidP="000C0F2B">
      <w:pPr>
        <w:spacing w:after="0" w:line="240" w:lineRule="auto"/>
      </w:pPr>
      <w:r>
        <w:continuationSeparator/>
      </w:r>
    </w:p>
  </w:footnote>
  <w:footnote w:id="1">
    <w:p w14:paraId="6C6FC780" w14:textId="0A04CC89" w:rsidR="000C0F2B" w:rsidRPr="00F24422" w:rsidRDefault="000C0F2B" w:rsidP="000C0F2B">
      <w:pPr>
        <w:pStyle w:val="Notedebasdepage"/>
        <w:ind w:left="284" w:hanging="284"/>
        <w:rPr>
          <w:rFonts w:ascii="Arial" w:hAnsi="Arial" w:cs="Arial"/>
          <w:sz w:val="18"/>
          <w:szCs w:val="18"/>
        </w:rPr>
      </w:pPr>
      <w:r w:rsidRPr="00F24422">
        <w:rPr>
          <w:rStyle w:val="Appelnotedebasdep"/>
          <w:rFonts w:ascii="Arial" w:hAnsi="Arial" w:cs="Arial"/>
          <w:sz w:val="18"/>
          <w:szCs w:val="18"/>
        </w:rPr>
        <w:footnoteRef/>
      </w:r>
      <w:r w:rsidRPr="00F2442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 w:rsidRPr="00F24422">
        <w:rPr>
          <w:rFonts w:ascii="Arial" w:hAnsi="Arial" w:cs="Arial"/>
          <w:sz w:val="18"/>
          <w:szCs w:val="18"/>
        </w:rPr>
        <w:t xml:space="preserve">Ce document est indicatif. Il a été rédigé par M. Rombeaux, Conseiller Expert à la Fédération des CPAS. Il s’inspire notamment </w:t>
      </w:r>
      <w:r>
        <w:rPr>
          <w:rFonts w:ascii="Arial" w:hAnsi="Arial" w:cs="Arial"/>
          <w:sz w:val="18"/>
          <w:szCs w:val="18"/>
        </w:rPr>
        <w:t xml:space="preserve">du modèle de statut </w:t>
      </w:r>
      <w:r w:rsidR="009F5D7F">
        <w:rPr>
          <w:rFonts w:ascii="Arial" w:hAnsi="Arial" w:cs="Arial"/>
          <w:sz w:val="18"/>
          <w:szCs w:val="18"/>
        </w:rPr>
        <w:t xml:space="preserve">pécuniaire et administratif </w:t>
      </w:r>
      <w:r>
        <w:rPr>
          <w:rFonts w:ascii="Arial" w:hAnsi="Arial" w:cs="Arial"/>
          <w:sz w:val="18"/>
          <w:szCs w:val="18"/>
        </w:rPr>
        <w:t xml:space="preserve">établi en </w:t>
      </w:r>
      <w:r w:rsidR="009F5D7F">
        <w:rPr>
          <w:rFonts w:ascii="Arial" w:hAnsi="Arial" w:cs="Arial"/>
          <w:sz w:val="18"/>
          <w:szCs w:val="18"/>
        </w:rPr>
        <w:t>2010</w:t>
      </w:r>
      <w:r>
        <w:rPr>
          <w:rFonts w:ascii="Arial" w:hAnsi="Arial" w:cs="Arial"/>
          <w:sz w:val="18"/>
          <w:szCs w:val="18"/>
        </w:rPr>
        <w:t xml:space="preserve"> par Luigi Mendola</w:t>
      </w:r>
      <w:r w:rsidR="004B076A">
        <w:rPr>
          <w:rFonts w:ascii="Arial" w:hAnsi="Arial" w:cs="Arial"/>
          <w:sz w:val="18"/>
          <w:szCs w:val="18"/>
        </w:rPr>
        <w:t>, Conseiller Expert UVCW</w:t>
      </w:r>
      <w:r w:rsidR="009F5D7F">
        <w:rPr>
          <w:rFonts w:ascii="Arial" w:hAnsi="Arial" w:cs="Arial"/>
          <w:sz w:val="18"/>
          <w:szCs w:val="18"/>
        </w:rPr>
        <w:t xml:space="preserve"> avec un groupe de praticien</w:t>
      </w:r>
      <w:r w:rsidR="004B076A">
        <w:rPr>
          <w:rFonts w:ascii="Arial" w:hAnsi="Arial" w:cs="Arial"/>
          <w:sz w:val="18"/>
          <w:szCs w:val="18"/>
        </w:rPr>
        <w:t>s</w:t>
      </w:r>
      <w:r w:rsidR="00217096">
        <w:rPr>
          <w:rFonts w:ascii="Arial" w:hAnsi="Arial" w:cs="Arial"/>
          <w:sz w:val="18"/>
          <w:szCs w:val="18"/>
        </w:rPr>
        <w:t xml:space="preserve"> ainsi qu’un projet de décision du CPAS de Soignies.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521F5D" w14:textId="77777777" w:rsidR="002A41ED" w:rsidRDefault="002A41E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733419" w14:textId="77777777" w:rsidR="002A41ED" w:rsidRDefault="002A41ED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080DF9" w14:textId="77777777" w:rsidR="002A41ED" w:rsidRDefault="002A41E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663CA2"/>
    <w:multiLevelType w:val="hybridMultilevel"/>
    <w:tmpl w:val="37C04C3E"/>
    <w:lvl w:ilvl="0" w:tplc="C5340FC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FB58CE"/>
    <w:multiLevelType w:val="hybridMultilevel"/>
    <w:tmpl w:val="858258F6"/>
    <w:lvl w:ilvl="0" w:tplc="59F0E958">
      <w:start w:val="1"/>
      <w:numFmt w:val="decimal"/>
      <w:pStyle w:val="pointordredujour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  <w:i/>
        <w:sz w:val="32"/>
      </w:rPr>
    </w:lvl>
    <w:lvl w:ilvl="1" w:tplc="35207938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  <w:bCs/>
        <w14:shadow w14:blurRad="0" w14:dist="0" w14:dir="0" w14:sx="0" w14:sy="0" w14:kx="0" w14:ky="0" w14:algn="none">
          <w14:srgbClr w14:val="000000"/>
        </w14:shadow>
      </w:rPr>
    </w:lvl>
    <w:lvl w:ilvl="2" w:tplc="080C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CB630CA">
      <w:numFmt w:val="bullet"/>
      <w:lvlText w:val=""/>
      <w:lvlJc w:val="left"/>
      <w:pPr>
        <w:tabs>
          <w:tab w:val="num" w:pos="2917"/>
        </w:tabs>
        <w:ind w:left="2917" w:hanging="397"/>
      </w:pPr>
      <w:rPr>
        <w:rFonts w:ascii="Wingdings 3" w:eastAsia="Times New Roman" w:hAnsi="Wingdings 3" w:cs="Calibri" w:hint="default"/>
        <w:b/>
        <w:i/>
        <w:sz w:val="24"/>
        <w:szCs w:val="24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5982701"/>
    <w:multiLevelType w:val="hybridMultilevel"/>
    <w:tmpl w:val="F732C91C"/>
    <w:lvl w:ilvl="0" w:tplc="C556E892">
      <w:start w:val="1"/>
      <w:numFmt w:val="lowerLetter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8BE7114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552483C">
      <w:start w:val="1"/>
      <w:numFmt w:val="bullet"/>
      <w:lvlText w:val="▪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A88C614">
      <w:start w:val="1"/>
      <w:numFmt w:val="bullet"/>
      <w:lvlText w:val="•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248385E">
      <w:start w:val="1"/>
      <w:numFmt w:val="bullet"/>
      <w:lvlText w:val="o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6FE2D86">
      <w:start w:val="1"/>
      <w:numFmt w:val="bullet"/>
      <w:lvlText w:val="▪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4B8564E">
      <w:start w:val="1"/>
      <w:numFmt w:val="bullet"/>
      <w:lvlText w:val="•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8A8F53C">
      <w:start w:val="1"/>
      <w:numFmt w:val="bullet"/>
      <w:lvlText w:val="o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2A6D63C">
      <w:start w:val="1"/>
      <w:numFmt w:val="bullet"/>
      <w:lvlText w:val="▪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99424188">
    <w:abstractNumId w:val="2"/>
  </w:num>
  <w:num w:numId="2" w16cid:durableId="38096153">
    <w:abstractNumId w:val="1"/>
  </w:num>
  <w:num w:numId="3" w16cid:durableId="1301153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E4B"/>
    <w:rsid w:val="000030C8"/>
    <w:rsid w:val="00005385"/>
    <w:rsid w:val="0002444D"/>
    <w:rsid w:val="0003117A"/>
    <w:rsid w:val="00034B1E"/>
    <w:rsid w:val="00046FA6"/>
    <w:rsid w:val="00056E21"/>
    <w:rsid w:val="0006485E"/>
    <w:rsid w:val="000812DF"/>
    <w:rsid w:val="00086E15"/>
    <w:rsid w:val="000B2556"/>
    <w:rsid w:val="000C0F2B"/>
    <w:rsid w:val="000C46D5"/>
    <w:rsid w:val="000C6F89"/>
    <w:rsid w:val="000E1CBD"/>
    <w:rsid w:val="00102A19"/>
    <w:rsid w:val="00105D47"/>
    <w:rsid w:val="00121587"/>
    <w:rsid w:val="0014105F"/>
    <w:rsid w:val="001623E0"/>
    <w:rsid w:val="00196CD1"/>
    <w:rsid w:val="001B363D"/>
    <w:rsid w:val="001B7469"/>
    <w:rsid w:val="001C0E68"/>
    <w:rsid w:val="001C4597"/>
    <w:rsid w:val="001D0445"/>
    <w:rsid w:val="001E1F8D"/>
    <w:rsid w:val="001E6FB1"/>
    <w:rsid w:val="001F27B2"/>
    <w:rsid w:val="00217096"/>
    <w:rsid w:val="00220A9D"/>
    <w:rsid w:val="002213A4"/>
    <w:rsid w:val="00227C90"/>
    <w:rsid w:val="00250F50"/>
    <w:rsid w:val="002513C5"/>
    <w:rsid w:val="00256BD1"/>
    <w:rsid w:val="00285621"/>
    <w:rsid w:val="002A41ED"/>
    <w:rsid w:val="002A6B42"/>
    <w:rsid w:val="002A703F"/>
    <w:rsid w:val="002B446B"/>
    <w:rsid w:val="002C1574"/>
    <w:rsid w:val="002C2DB6"/>
    <w:rsid w:val="002D395C"/>
    <w:rsid w:val="00300613"/>
    <w:rsid w:val="00314879"/>
    <w:rsid w:val="003412C9"/>
    <w:rsid w:val="003617E9"/>
    <w:rsid w:val="00381EB3"/>
    <w:rsid w:val="00384B47"/>
    <w:rsid w:val="00395F30"/>
    <w:rsid w:val="003B74C2"/>
    <w:rsid w:val="003D2FC4"/>
    <w:rsid w:val="003D323F"/>
    <w:rsid w:val="003D7561"/>
    <w:rsid w:val="003E213F"/>
    <w:rsid w:val="003E5F76"/>
    <w:rsid w:val="0041249A"/>
    <w:rsid w:val="004162AE"/>
    <w:rsid w:val="00416351"/>
    <w:rsid w:val="00420CFF"/>
    <w:rsid w:val="00432045"/>
    <w:rsid w:val="00446AF5"/>
    <w:rsid w:val="00470E3F"/>
    <w:rsid w:val="004B076A"/>
    <w:rsid w:val="004B574E"/>
    <w:rsid w:val="004C79CC"/>
    <w:rsid w:val="004D4533"/>
    <w:rsid w:val="004E1173"/>
    <w:rsid w:val="00506709"/>
    <w:rsid w:val="00514985"/>
    <w:rsid w:val="00525F76"/>
    <w:rsid w:val="00530255"/>
    <w:rsid w:val="005632A0"/>
    <w:rsid w:val="00565013"/>
    <w:rsid w:val="005E0801"/>
    <w:rsid w:val="005E2D48"/>
    <w:rsid w:val="005E6F0B"/>
    <w:rsid w:val="00623774"/>
    <w:rsid w:val="0062589C"/>
    <w:rsid w:val="00631E05"/>
    <w:rsid w:val="00634397"/>
    <w:rsid w:val="00643C31"/>
    <w:rsid w:val="00682C09"/>
    <w:rsid w:val="006A71F1"/>
    <w:rsid w:val="006C56E1"/>
    <w:rsid w:val="006F07E1"/>
    <w:rsid w:val="0071539F"/>
    <w:rsid w:val="007270A4"/>
    <w:rsid w:val="007402A2"/>
    <w:rsid w:val="00741260"/>
    <w:rsid w:val="00772756"/>
    <w:rsid w:val="00777695"/>
    <w:rsid w:val="00781B1D"/>
    <w:rsid w:val="00791441"/>
    <w:rsid w:val="007934B3"/>
    <w:rsid w:val="007C1D67"/>
    <w:rsid w:val="007D565E"/>
    <w:rsid w:val="007E67FA"/>
    <w:rsid w:val="007E7B74"/>
    <w:rsid w:val="007F012B"/>
    <w:rsid w:val="00804117"/>
    <w:rsid w:val="00811CAC"/>
    <w:rsid w:val="008500DA"/>
    <w:rsid w:val="00853D75"/>
    <w:rsid w:val="008945D6"/>
    <w:rsid w:val="008A65E7"/>
    <w:rsid w:val="008A7AC9"/>
    <w:rsid w:val="008D1EF9"/>
    <w:rsid w:val="008D28DB"/>
    <w:rsid w:val="008D4810"/>
    <w:rsid w:val="008E1FEB"/>
    <w:rsid w:val="008F19DC"/>
    <w:rsid w:val="00903B55"/>
    <w:rsid w:val="009142CE"/>
    <w:rsid w:val="00946F6E"/>
    <w:rsid w:val="00981953"/>
    <w:rsid w:val="009905AF"/>
    <w:rsid w:val="009A724F"/>
    <w:rsid w:val="009C521A"/>
    <w:rsid w:val="009D3D99"/>
    <w:rsid w:val="009E24D1"/>
    <w:rsid w:val="009E5E4B"/>
    <w:rsid w:val="009E76D6"/>
    <w:rsid w:val="009F408B"/>
    <w:rsid w:val="009F5D7F"/>
    <w:rsid w:val="009F6FEF"/>
    <w:rsid w:val="00A01604"/>
    <w:rsid w:val="00A0534E"/>
    <w:rsid w:val="00A42203"/>
    <w:rsid w:val="00A625A9"/>
    <w:rsid w:val="00A927D7"/>
    <w:rsid w:val="00A964FA"/>
    <w:rsid w:val="00A97213"/>
    <w:rsid w:val="00AB20A8"/>
    <w:rsid w:val="00AE3534"/>
    <w:rsid w:val="00AE55C8"/>
    <w:rsid w:val="00AF0952"/>
    <w:rsid w:val="00B02C85"/>
    <w:rsid w:val="00B0329B"/>
    <w:rsid w:val="00B069DA"/>
    <w:rsid w:val="00B3583F"/>
    <w:rsid w:val="00B41439"/>
    <w:rsid w:val="00B60AAE"/>
    <w:rsid w:val="00B66E88"/>
    <w:rsid w:val="00B9252C"/>
    <w:rsid w:val="00BB4413"/>
    <w:rsid w:val="00BD021D"/>
    <w:rsid w:val="00C00F4F"/>
    <w:rsid w:val="00C12502"/>
    <w:rsid w:val="00C15A05"/>
    <w:rsid w:val="00C33911"/>
    <w:rsid w:val="00C3667F"/>
    <w:rsid w:val="00C36FA6"/>
    <w:rsid w:val="00C41E0F"/>
    <w:rsid w:val="00C475FB"/>
    <w:rsid w:val="00CC3A53"/>
    <w:rsid w:val="00CC611E"/>
    <w:rsid w:val="00CD4E10"/>
    <w:rsid w:val="00D04ACC"/>
    <w:rsid w:val="00D10D75"/>
    <w:rsid w:val="00D17FB0"/>
    <w:rsid w:val="00D218DB"/>
    <w:rsid w:val="00D33072"/>
    <w:rsid w:val="00D460E0"/>
    <w:rsid w:val="00D627FE"/>
    <w:rsid w:val="00D70F76"/>
    <w:rsid w:val="00D7776F"/>
    <w:rsid w:val="00D965A5"/>
    <w:rsid w:val="00DA2670"/>
    <w:rsid w:val="00DD6853"/>
    <w:rsid w:val="00DE4288"/>
    <w:rsid w:val="00E11768"/>
    <w:rsid w:val="00E1203A"/>
    <w:rsid w:val="00E21C30"/>
    <w:rsid w:val="00E329D4"/>
    <w:rsid w:val="00E61339"/>
    <w:rsid w:val="00E70DD9"/>
    <w:rsid w:val="00ED5222"/>
    <w:rsid w:val="00EF3EFD"/>
    <w:rsid w:val="00EF5D28"/>
    <w:rsid w:val="00F10072"/>
    <w:rsid w:val="00F26BDA"/>
    <w:rsid w:val="00F356A6"/>
    <w:rsid w:val="00F40AC9"/>
    <w:rsid w:val="00F471AA"/>
    <w:rsid w:val="00F54FF4"/>
    <w:rsid w:val="00F60128"/>
    <w:rsid w:val="00F60478"/>
    <w:rsid w:val="00F650B1"/>
    <w:rsid w:val="00F831DD"/>
    <w:rsid w:val="00FB443D"/>
    <w:rsid w:val="00FC573D"/>
    <w:rsid w:val="00FF36E2"/>
    <w:rsid w:val="00FF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33E74"/>
  <w15:chartTrackingRefBased/>
  <w15:docId w15:val="{AAE89C7D-6A5E-4F49-812F-32822F9F7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C0F2B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fr-FR"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C0F2B"/>
    <w:rPr>
      <w:rFonts w:ascii="Calibri" w:eastAsia="Times New Roman" w:hAnsi="Calibri" w:cs="Times New Roman"/>
      <w:sz w:val="20"/>
      <w:szCs w:val="20"/>
      <w:lang w:val="fr-FR"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0C0F2B"/>
    <w:rPr>
      <w:vertAlign w:val="superscript"/>
    </w:rPr>
  </w:style>
  <w:style w:type="table" w:styleId="Grilledutableau">
    <w:name w:val="Table Grid"/>
    <w:basedOn w:val="TableauNormal"/>
    <w:uiPriority w:val="39"/>
    <w:rsid w:val="00D330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intordredujour">
    <w:name w:val="point ordre du jour"/>
    <w:basedOn w:val="Normal"/>
    <w:qFormat/>
    <w:rsid w:val="00981953"/>
    <w:pPr>
      <w:numPr>
        <w:numId w:val="2"/>
      </w:numPr>
      <w:spacing w:after="120" w:line="240" w:lineRule="auto"/>
      <w:jc w:val="both"/>
    </w:pPr>
    <w:rPr>
      <w:rFonts w:ascii="Calibri" w:eastAsia="Times New Roman" w:hAnsi="Calibri" w:cstheme="minorHAnsi"/>
      <w:b/>
      <w:bCs/>
      <w:i/>
      <w:sz w:val="32"/>
      <w:szCs w:val="32"/>
      <w:u w:val="single"/>
      <w:lang w:val="fr-FR" w:eastAsia="fr-FR"/>
    </w:rPr>
  </w:style>
  <w:style w:type="paragraph" w:customStyle="1" w:styleId="Default">
    <w:name w:val="Default"/>
    <w:rsid w:val="002513C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2A41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A41ED"/>
  </w:style>
  <w:style w:type="paragraph" w:styleId="Pieddepage">
    <w:name w:val="footer"/>
    <w:basedOn w:val="Normal"/>
    <w:link w:val="PieddepageCar"/>
    <w:uiPriority w:val="99"/>
    <w:unhideWhenUsed/>
    <w:rsid w:val="002A41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A41ED"/>
  </w:style>
  <w:style w:type="character" w:styleId="Marquedecommentaire">
    <w:name w:val="annotation reference"/>
    <w:basedOn w:val="Policepardfaut"/>
    <w:uiPriority w:val="99"/>
    <w:semiHidden/>
    <w:unhideWhenUsed/>
    <w:rsid w:val="007E67F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7E67F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7E67F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E67F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E67F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695</Words>
  <Characters>3823</Characters>
  <Application>Microsoft Office Word</Application>
  <DocSecurity>0</DocSecurity>
  <Lines>31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Jean-Marc Rombeaux</dc:creator>
  <cp:keywords/>
  <dc:description/>
  <cp:lastModifiedBy>Jean-Marc Rombeaux</cp:lastModifiedBy>
  <cp:revision>7</cp:revision>
  <dcterms:created xsi:type="dcterms:W3CDTF">2024-03-21T16:06:00Z</dcterms:created>
  <dcterms:modified xsi:type="dcterms:W3CDTF">2024-04-09T07:14:00Z</dcterms:modified>
</cp:coreProperties>
</file>