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B1B5D" w14:textId="77777777" w:rsidR="00C15536" w:rsidRPr="00332E0B" w:rsidRDefault="00C15536" w:rsidP="00D12B6F">
      <w:pPr>
        <w:autoSpaceDE w:val="0"/>
        <w:autoSpaceDN w:val="0"/>
        <w:adjustRightInd w:val="0"/>
        <w:spacing w:line="240" w:lineRule="exact"/>
        <w:rPr>
          <w:rFonts w:ascii="Aptos" w:hAnsi="Aptos"/>
          <w:sz w:val="22"/>
          <w:szCs w:val="22"/>
        </w:rPr>
      </w:pPr>
    </w:p>
    <w:p w14:paraId="45BC9855" w14:textId="377BBE54" w:rsidR="00C15536" w:rsidRPr="00332E0B" w:rsidRDefault="00C15536" w:rsidP="00C15536">
      <w:pPr>
        <w:autoSpaceDE w:val="0"/>
        <w:autoSpaceDN w:val="0"/>
        <w:adjustRightInd w:val="0"/>
        <w:spacing w:line="320" w:lineRule="exact"/>
        <w:rPr>
          <w:rFonts w:ascii="Aptos" w:hAnsi="Aptos"/>
          <w:sz w:val="22"/>
          <w:szCs w:val="22"/>
        </w:rPr>
      </w:pPr>
    </w:p>
    <w:p w14:paraId="243CE371" w14:textId="77777777" w:rsidR="00C15536" w:rsidRPr="00332E0B" w:rsidRDefault="00C15536" w:rsidP="00C15536">
      <w:pPr>
        <w:autoSpaceDE w:val="0"/>
        <w:autoSpaceDN w:val="0"/>
        <w:adjustRightInd w:val="0"/>
        <w:spacing w:line="320" w:lineRule="exact"/>
        <w:rPr>
          <w:rFonts w:ascii="Aptos" w:hAnsi="Aptos"/>
          <w:sz w:val="22"/>
          <w:szCs w:val="22"/>
        </w:rPr>
      </w:pPr>
    </w:p>
    <w:p w14:paraId="21A64713" w14:textId="3CB2787B" w:rsidR="00C15536" w:rsidRPr="00332E0B" w:rsidRDefault="00C15536" w:rsidP="00C15536">
      <w:pPr>
        <w:autoSpaceDE w:val="0"/>
        <w:autoSpaceDN w:val="0"/>
        <w:adjustRightInd w:val="0"/>
        <w:spacing w:line="320" w:lineRule="exact"/>
        <w:jc w:val="center"/>
        <w:rPr>
          <w:rFonts w:ascii="Aptos" w:hAnsi="Aptos"/>
          <w:b/>
          <w:bCs/>
          <w:sz w:val="22"/>
          <w:szCs w:val="22"/>
        </w:rPr>
      </w:pPr>
      <w:r w:rsidRPr="00332E0B">
        <w:rPr>
          <w:rFonts w:ascii="Aptos" w:hAnsi="Aptos"/>
          <w:b/>
          <w:bCs/>
          <w:sz w:val="22"/>
          <w:szCs w:val="22"/>
        </w:rPr>
        <w:t xml:space="preserve">MODELE DE CLAUSES RELATIVES </w:t>
      </w:r>
      <w:r w:rsidR="00B12D1D" w:rsidRPr="00332E0B">
        <w:rPr>
          <w:rFonts w:ascii="Aptos" w:hAnsi="Aptos"/>
          <w:b/>
          <w:bCs/>
          <w:sz w:val="22"/>
          <w:szCs w:val="22"/>
        </w:rPr>
        <w:t>A L’EXECUTION DE TRAVAUX INCLUANT LA GESTION DE TERRES DE DEBLAIS</w:t>
      </w:r>
    </w:p>
    <w:p w14:paraId="42880C7D" w14:textId="72B15F5D" w:rsidR="5E22F037" w:rsidRPr="00332E0B" w:rsidRDefault="5E22F037" w:rsidP="5E22F037">
      <w:pPr>
        <w:spacing w:line="320" w:lineRule="exact"/>
        <w:jc w:val="center"/>
        <w:rPr>
          <w:rFonts w:ascii="Aptos" w:hAnsi="Aptos"/>
          <w:b/>
          <w:bCs/>
          <w:sz w:val="22"/>
          <w:szCs w:val="22"/>
        </w:rPr>
      </w:pPr>
    </w:p>
    <w:p w14:paraId="0F40A715" w14:textId="24814E0F" w:rsidR="5E22F037" w:rsidRPr="00332E0B" w:rsidRDefault="5E22F037" w:rsidP="5E22F037">
      <w:pPr>
        <w:spacing w:line="320" w:lineRule="exact"/>
        <w:jc w:val="center"/>
        <w:rPr>
          <w:rFonts w:ascii="Aptos" w:hAnsi="Aptos"/>
          <w:b/>
          <w:bCs/>
          <w:sz w:val="22"/>
          <w:szCs w:val="22"/>
        </w:rPr>
      </w:pPr>
    </w:p>
    <w:p w14:paraId="1BE0D53A" w14:textId="6B7BB8B4" w:rsidR="5E22F037" w:rsidRPr="00332E0B" w:rsidRDefault="5E22F037" w:rsidP="5E22F037">
      <w:pPr>
        <w:spacing w:line="320" w:lineRule="exact"/>
        <w:jc w:val="center"/>
        <w:rPr>
          <w:rFonts w:ascii="Aptos" w:hAnsi="Aptos"/>
          <w:b/>
          <w:bCs/>
          <w:sz w:val="22"/>
          <w:szCs w:val="22"/>
        </w:rPr>
      </w:pPr>
    </w:p>
    <w:p w14:paraId="3F569970" w14:textId="0B9163EB" w:rsidR="5E22F037" w:rsidRPr="00332E0B" w:rsidRDefault="5E22F037" w:rsidP="5E22F037">
      <w:pPr>
        <w:spacing w:line="320" w:lineRule="exact"/>
        <w:jc w:val="center"/>
        <w:rPr>
          <w:rFonts w:ascii="Aptos" w:hAnsi="Aptos"/>
          <w:b/>
          <w:bCs/>
          <w:sz w:val="22"/>
          <w:szCs w:val="22"/>
        </w:rPr>
      </w:pPr>
    </w:p>
    <w:p w14:paraId="6BE9C337" w14:textId="22435CF4" w:rsidR="5E22F037" w:rsidRPr="00332E0B" w:rsidRDefault="5E22F037" w:rsidP="5E22F037">
      <w:pPr>
        <w:spacing w:line="320" w:lineRule="exact"/>
        <w:jc w:val="center"/>
        <w:rPr>
          <w:rFonts w:ascii="Aptos" w:hAnsi="Aptos"/>
          <w:b/>
          <w:bCs/>
          <w:sz w:val="22"/>
          <w:szCs w:val="22"/>
        </w:rPr>
      </w:pPr>
    </w:p>
    <w:p w14:paraId="24F3178B" w14:textId="45D935F1" w:rsidR="5E22F037" w:rsidRPr="00332E0B" w:rsidRDefault="5E22F037" w:rsidP="5E22F037">
      <w:pPr>
        <w:spacing w:line="320" w:lineRule="exact"/>
        <w:jc w:val="center"/>
        <w:rPr>
          <w:rFonts w:ascii="Aptos" w:hAnsi="Aptos"/>
          <w:b/>
          <w:bCs/>
          <w:sz w:val="22"/>
          <w:szCs w:val="22"/>
        </w:rPr>
      </w:pPr>
    </w:p>
    <w:p w14:paraId="1AF65B64" w14:textId="1E213AC3" w:rsidR="0DF8F28B" w:rsidRPr="00B33220" w:rsidRDefault="0DF8F28B" w:rsidP="00357A97">
      <w:pPr>
        <w:pBdr>
          <w:top w:val="single" w:sz="4" w:space="4" w:color="000000"/>
          <w:left w:val="single" w:sz="4" w:space="4" w:color="000000"/>
          <w:bottom w:val="single" w:sz="4" w:space="4" w:color="000000"/>
          <w:right w:val="single" w:sz="4" w:space="4" w:color="000000"/>
        </w:pBdr>
        <w:jc w:val="both"/>
        <w:rPr>
          <w:rFonts w:ascii="Aptos" w:eastAsia="Arial" w:hAnsi="Aptos" w:cs="Arial"/>
          <w:sz w:val="20"/>
        </w:rPr>
      </w:pPr>
      <w:r w:rsidRPr="00B33220">
        <w:rPr>
          <w:rFonts w:ascii="Aptos" w:eastAsia="Arial" w:hAnsi="Aptos" w:cs="Arial"/>
          <w:sz w:val="20"/>
        </w:rPr>
        <w:t>Le présent modèle de clauses a été élaboré par l’Union des Villes et Communes de Wallonie</w:t>
      </w:r>
      <w:r w:rsidR="00E648E4" w:rsidRPr="00B33220">
        <w:rPr>
          <w:rFonts w:ascii="Aptos" w:eastAsia="Arial" w:hAnsi="Aptos" w:cs="Arial"/>
          <w:sz w:val="20"/>
        </w:rPr>
        <w:t xml:space="preserve"> et</w:t>
      </w:r>
      <w:r w:rsidR="009632D0" w:rsidRPr="00B33220">
        <w:rPr>
          <w:rFonts w:ascii="Aptos" w:eastAsia="Arial" w:hAnsi="Aptos" w:cs="Arial"/>
          <w:sz w:val="20"/>
        </w:rPr>
        <w:t xml:space="preserve"> </w:t>
      </w:r>
      <w:r w:rsidR="00E648E4" w:rsidRPr="00B33220">
        <w:rPr>
          <w:rFonts w:ascii="Aptos" w:eastAsia="Arial" w:hAnsi="Aptos" w:cs="Arial"/>
          <w:sz w:val="20"/>
        </w:rPr>
        <w:t>Walterre</w:t>
      </w:r>
      <w:r w:rsidRPr="00B33220">
        <w:rPr>
          <w:rFonts w:ascii="Aptos" w:eastAsia="Arial" w:hAnsi="Aptos" w:cs="Arial"/>
          <w:sz w:val="20"/>
        </w:rPr>
        <w:t xml:space="preserve"> à l’usage exclusif de ses membres. Toute reproduction, totale ou même partielle, par des tiers, à des fins c</w:t>
      </w:r>
      <w:r w:rsidR="2CF2D2AD" w:rsidRPr="00B33220">
        <w:rPr>
          <w:rFonts w:ascii="Aptos" w:eastAsia="Arial" w:hAnsi="Aptos" w:cs="Arial"/>
          <w:sz w:val="20"/>
        </w:rPr>
        <w:t>ommerciales ou de façon nuisible ainsi que toute communication à des tiers sous formes éditables sont strictement interdites</w:t>
      </w:r>
    </w:p>
    <w:p w14:paraId="2FDC7014" w14:textId="02DBDE69" w:rsidR="00C15536" w:rsidRPr="00332E0B" w:rsidRDefault="00C15536" w:rsidP="00C15536">
      <w:pPr>
        <w:autoSpaceDE w:val="0"/>
        <w:autoSpaceDN w:val="0"/>
        <w:adjustRightInd w:val="0"/>
        <w:spacing w:line="320" w:lineRule="exact"/>
        <w:jc w:val="center"/>
        <w:rPr>
          <w:rFonts w:ascii="Aptos" w:eastAsia="Arial" w:hAnsi="Aptos" w:cs="Arial"/>
          <w:b/>
          <w:sz w:val="22"/>
          <w:szCs w:val="22"/>
        </w:rPr>
      </w:pPr>
    </w:p>
    <w:p w14:paraId="2DACD865" w14:textId="00FC6687" w:rsidR="00C15536" w:rsidRPr="00332E0B" w:rsidRDefault="00C15536" w:rsidP="00C15536">
      <w:pPr>
        <w:autoSpaceDE w:val="0"/>
        <w:autoSpaceDN w:val="0"/>
        <w:adjustRightInd w:val="0"/>
        <w:spacing w:line="320" w:lineRule="exact"/>
        <w:jc w:val="center"/>
        <w:rPr>
          <w:rFonts w:ascii="Aptos" w:eastAsia="Arial" w:hAnsi="Aptos" w:cs="Arial"/>
          <w:b/>
          <w:sz w:val="22"/>
          <w:szCs w:val="22"/>
        </w:rPr>
      </w:pPr>
    </w:p>
    <w:p w14:paraId="12686BE5" w14:textId="77777777" w:rsidR="00C15536" w:rsidRPr="00332E0B" w:rsidRDefault="00C15536" w:rsidP="00C15536">
      <w:pPr>
        <w:autoSpaceDE w:val="0"/>
        <w:autoSpaceDN w:val="0"/>
        <w:adjustRightInd w:val="0"/>
        <w:spacing w:line="320" w:lineRule="exact"/>
        <w:jc w:val="center"/>
        <w:rPr>
          <w:rFonts w:ascii="Aptos" w:eastAsia="Arial" w:hAnsi="Aptos" w:cs="Arial"/>
          <w:b/>
          <w:sz w:val="22"/>
          <w:szCs w:val="22"/>
        </w:rPr>
      </w:pPr>
    </w:p>
    <w:p w14:paraId="58744A45" w14:textId="1293A7D4" w:rsidR="00C15536" w:rsidRPr="00332E0B" w:rsidRDefault="00C15536" w:rsidP="00C15536">
      <w:pPr>
        <w:autoSpaceDE w:val="0"/>
        <w:autoSpaceDN w:val="0"/>
        <w:adjustRightInd w:val="0"/>
        <w:spacing w:line="320" w:lineRule="exact"/>
        <w:jc w:val="center"/>
        <w:rPr>
          <w:rFonts w:ascii="Aptos" w:eastAsia="Arial" w:hAnsi="Aptos" w:cs="Arial"/>
          <w:b/>
          <w:sz w:val="22"/>
          <w:szCs w:val="22"/>
        </w:rPr>
      </w:pPr>
    </w:p>
    <w:p w14:paraId="6B5535CA" w14:textId="2FF157BA" w:rsidR="00C15536" w:rsidRPr="00332E0B" w:rsidRDefault="00C15536" w:rsidP="00C15536">
      <w:pPr>
        <w:autoSpaceDE w:val="0"/>
        <w:autoSpaceDN w:val="0"/>
        <w:adjustRightInd w:val="0"/>
        <w:spacing w:line="320" w:lineRule="exact"/>
        <w:jc w:val="center"/>
        <w:rPr>
          <w:rFonts w:ascii="Aptos" w:eastAsia="Arial" w:hAnsi="Aptos" w:cs="Arial"/>
          <w:b/>
          <w:sz w:val="22"/>
          <w:szCs w:val="22"/>
        </w:rPr>
      </w:pPr>
    </w:p>
    <w:p w14:paraId="0638DE30" w14:textId="0B90B68C" w:rsidR="00C15536" w:rsidRPr="00332E0B" w:rsidRDefault="57B212EA" w:rsidP="5E22F037">
      <w:pPr>
        <w:pBdr>
          <w:top w:val="single" w:sz="4" w:space="4" w:color="000000"/>
          <w:left w:val="single" w:sz="4" w:space="4" w:color="000000"/>
          <w:bottom w:val="single" w:sz="4" w:space="4" w:color="000000"/>
          <w:right w:val="single" w:sz="4" w:space="4" w:color="000000"/>
        </w:pBdr>
        <w:rPr>
          <w:rFonts w:ascii="Aptos" w:eastAsia="Arial" w:hAnsi="Aptos" w:cs="Arial"/>
          <w:sz w:val="22"/>
          <w:szCs w:val="22"/>
        </w:rPr>
      </w:pPr>
      <w:r w:rsidRPr="00332E0B">
        <w:rPr>
          <w:rFonts w:ascii="Aptos" w:eastAsia="Arial" w:hAnsi="Aptos" w:cs="Arial"/>
          <w:sz w:val="22"/>
          <w:szCs w:val="22"/>
        </w:rPr>
        <w:t xml:space="preserve">NOTE PRELIMINAIRE A L’INTENTION DES REDACTEURS DE CAHIERS DES CHARGES </w:t>
      </w:r>
    </w:p>
    <w:p w14:paraId="0F55D73F" w14:textId="0BC14D39" w:rsidR="57B212EA" w:rsidRPr="00332E0B" w:rsidRDefault="57B212EA" w:rsidP="5E22F037">
      <w:pPr>
        <w:pBdr>
          <w:top w:val="single" w:sz="4" w:space="4" w:color="000000"/>
          <w:left w:val="single" w:sz="4" w:space="4" w:color="000000"/>
          <w:bottom w:val="single" w:sz="4" w:space="4" w:color="000000"/>
          <w:right w:val="single" w:sz="4" w:space="4" w:color="000000"/>
        </w:pBdr>
        <w:rPr>
          <w:rFonts w:ascii="Aptos" w:eastAsia="Arial" w:hAnsi="Aptos" w:cs="Arial"/>
          <w:sz w:val="22"/>
          <w:szCs w:val="22"/>
        </w:rPr>
      </w:pPr>
    </w:p>
    <w:p w14:paraId="2C4B4308" w14:textId="0A496017" w:rsidR="00C02FC3" w:rsidRPr="00332E0B" w:rsidRDefault="00C02FC3" w:rsidP="00332E0B">
      <w:pPr>
        <w:pBdr>
          <w:top w:val="single" w:sz="4" w:space="4" w:color="000000"/>
          <w:left w:val="single" w:sz="4" w:space="4" w:color="000000"/>
          <w:bottom w:val="single" w:sz="4" w:space="4" w:color="000000"/>
          <w:right w:val="single" w:sz="4" w:space="4" w:color="000000"/>
        </w:pBdr>
        <w:jc w:val="both"/>
        <w:rPr>
          <w:rFonts w:ascii="Aptos" w:eastAsia="Arial" w:hAnsi="Aptos" w:cs="Arial"/>
          <w:sz w:val="22"/>
          <w:szCs w:val="22"/>
        </w:rPr>
      </w:pPr>
      <w:r w:rsidRPr="00332E0B">
        <w:rPr>
          <w:rFonts w:ascii="Aptos" w:eastAsia="Arial" w:hAnsi="Aptos" w:cs="Arial"/>
          <w:sz w:val="22"/>
          <w:szCs w:val="22"/>
        </w:rPr>
        <w:t xml:space="preserve">Les textes entre crochets et surlignés en </w:t>
      </w:r>
      <w:r w:rsidR="00526F22" w:rsidRPr="00332E0B">
        <w:rPr>
          <w:rFonts w:ascii="Aptos" w:eastAsia="Arial" w:hAnsi="Aptos" w:cs="Arial"/>
          <w:sz w:val="22"/>
          <w:szCs w:val="22"/>
        </w:rPr>
        <w:t xml:space="preserve">gris </w:t>
      </w:r>
      <w:r w:rsidR="00526F22" w:rsidRPr="00332E0B">
        <w:rPr>
          <w:rFonts w:ascii="Aptos" w:eastAsia="Arial" w:hAnsi="Aptos" w:cs="Arial"/>
          <w:b/>
          <w:sz w:val="22"/>
          <w:szCs w:val="22"/>
        </w:rPr>
        <w:t>[</w:t>
      </w:r>
      <w:r w:rsidR="004740A0" w:rsidRPr="00332E0B">
        <w:rPr>
          <w:rFonts w:ascii="Aptos" w:eastAsia="Arial" w:hAnsi="Aptos" w:cs="Arial"/>
          <w:sz w:val="22"/>
          <w:szCs w:val="22"/>
        </w:rPr>
        <w:t xml:space="preserve">xxx] </w:t>
      </w:r>
      <w:r w:rsidR="00225064" w:rsidRPr="00332E0B">
        <w:rPr>
          <w:rFonts w:ascii="Aptos" w:eastAsia="Arial" w:hAnsi="Aptos" w:cs="Arial"/>
          <w:sz w:val="22"/>
          <w:szCs w:val="22"/>
        </w:rPr>
        <w:t xml:space="preserve">sont à compléter, à modifier voire à supprimer. </w:t>
      </w:r>
    </w:p>
    <w:p w14:paraId="56E0BA9C" w14:textId="77777777" w:rsidR="00225064" w:rsidRPr="00332E0B" w:rsidRDefault="00225064" w:rsidP="00332E0B">
      <w:pPr>
        <w:pBdr>
          <w:top w:val="single" w:sz="4" w:space="4" w:color="000000"/>
          <w:left w:val="single" w:sz="4" w:space="4" w:color="000000"/>
          <w:bottom w:val="single" w:sz="4" w:space="4" w:color="000000"/>
          <w:right w:val="single" w:sz="4" w:space="4" w:color="000000"/>
        </w:pBdr>
        <w:jc w:val="both"/>
        <w:rPr>
          <w:rFonts w:ascii="Aptos" w:eastAsia="Arial" w:hAnsi="Aptos" w:cs="Arial"/>
          <w:sz w:val="22"/>
          <w:szCs w:val="22"/>
        </w:rPr>
      </w:pPr>
    </w:p>
    <w:p w14:paraId="3C75FD1A" w14:textId="4FC5137E" w:rsidR="00225064" w:rsidRPr="00332E0B" w:rsidRDefault="00225064" w:rsidP="00332E0B">
      <w:pPr>
        <w:pBdr>
          <w:top w:val="single" w:sz="4" w:space="4" w:color="000000"/>
          <w:left w:val="single" w:sz="4" w:space="4" w:color="000000"/>
          <w:bottom w:val="single" w:sz="4" w:space="4" w:color="000000"/>
          <w:right w:val="single" w:sz="4" w:space="4" w:color="000000"/>
        </w:pBdr>
        <w:jc w:val="both"/>
        <w:rPr>
          <w:rFonts w:ascii="Aptos" w:eastAsia="Arial" w:hAnsi="Aptos" w:cs="Arial"/>
          <w:sz w:val="22"/>
          <w:szCs w:val="22"/>
        </w:rPr>
      </w:pPr>
      <w:r w:rsidRPr="00332E0B">
        <w:rPr>
          <w:rFonts w:ascii="Aptos" w:eastAsia="Arial" w:hAnsi="Aptos" w:cs="Arial"/>
          <w:sz w:val="22"/>
          <w:szCs w:val="22"/>
        </w:rPr>
        <w:t>L’indication (SOIT</w:t>
      </w:r>
      <w:r w:rsidR="002B4BA6" w:rsidRPr="00332E0B">
        <w:rPr>
          <w:rFonts w:ascii="Aptos" w:eastAsia="Arial" w:hAnsi="Aptos" w:cs="Arial"/>
          <w:sz w:val="22"/>
          <w:szCs w:val="22"/>
        </w:rPr>
        <w:t xml:space="preserve">) signifie qu’un choix est à opérer </w:t>
      </w:r>
      <w:r w:rsidR="00B1485E" w:rsidRPr="00332E0B">
        <w:rPr>
          <w:rFonts w:ascii="Aptos" w:eastAsia="Arial" w:hAnsi="Aptos" w:cs="Arial"/>
          <w:sz w:val="22"/>
          <w:szCs w:val="22"/>
        </w:rPr>
        <w:t>par le pouvoir adjudicateur entre plusieurs options</w:t>
      </w:r>
      <w:r w:rsidR="004A7908" w:rsidRPr="00332E0B">
        <w:rPr>
          <w:rFonts w:ascii="Aptos" w:eastAsia="Arial" w:hAnsi="Aptos" w:cs="Arial"/>
          <w:sz w:val="22"/>
          <w:szCs w:val="22"/>
        </w:rPr>
        <w:t>. L’</w:t>
      </w:r>
      <w:r w:rsidR="0005088F" w:rsidRPr="00332E0B">
        <w:rPr>
          <w:rFonts w:ascii="Aptos" w:eastAsia="Arial" w:hAnsi="Aptos" w:cs="Arial"/>
          <w:sz w:val="22"/>
          <w:szCs w:val="22"/>
        </w:rPr>
        <w:t xml:space="preserve">indication (SOIT) et les options non retenues doivent être supprimées du cahier spécial des charges. </w:t>
      </w:r>
    </w:p>
    <w:p w14:paraId="7D71E233" w14:textId="77777777" w:rsidR="0005088F" w:rsidRPr="00332E0B" w:rsidRDefault="0005088F" w:rsidP="00332E0B">
      <w:pPr>
        <w:pBdr>
          <w:top w:val="single" w:sz="4" w:space="4" w:color="000000"/>
          <w:left w:val="single" w:sz="4" w:space="4" w:color="000000"/>
          <w:bottom w:val="single" w:sz="4" w:space="4" w:color="000000"/>
          <w:right w:val="single" w:sz="4" w:space="4" w:color="000000"/>
        </w:pBdr>
        <w:jc w:val="both"/>
        <w:rPr>
          <w:rFonts w:ascii="Aptos" w:eastAsia="Arial" w:hAnsi="Aptos" w:cs="Arial"/>
          <w:sz w:val="22"/>
          <w:szCs w:val="22"/>
        </w:rPr>
      </w:pPr>
    </w:p>
    <w:p w14:paraId="310B8BDA" w14:textId="07AE64B7" w:rsidR="0005088F" w:rsidRPr="00332E0B" w:rsidRDefault="00E25B73" w:rsidP="00332E0B">
      <w:pPr>
        <w:pBdr>
          <w:top w:val="single" w:sz="4" w:space="4" w:color="000000"/>
          <w:left w:val="single" w:sz="4" w:space="4" w:color="000000"/>
          <w:bottom w:val="single" w:sz="4" w:space="4" w:color="000000"/>
          <w:right w:val="single" w:sz="4" w:space="4" w:color="000000"/>
        </w:pBdr>
        <w:jc w:val="both"/>
        <w:rPr>
          <w:rFonts w:ascii="Aptos" w:eastAsia="Arial" w:hAnsi="Aptos" w:cs="Arial"/>
          <w:sz w:val="22"/>
          <w:szCs w:val="22"/>
        </w:rPr>
      </w:pPr>
      <w:r w:rsidRPr="00332E0B">
        <w:rPr>
          <w:rFonts w:ascii="Aptos" w:eastAsia="Arial" w:hAnsi="Aptos" w:cs="Arial"/>
          <w:sz w:val="22"/>
          <w:szCs w:val="22"/>
        </w:rPr>
        <w:t xml:space="preserve">L’indication </w:t>
      </w:r>
      <w:r w:rsidRPr="00332E0B">
        <w:rPr>
          <w:rFonts w:ascii="Aptos" w:eastAsia="Arial" w:hAnsi="Aptos" w:cs="Arial"/>
          <w:b/>
          <w:sz w:val="22"/>
          <w:szCs w:val="22"/>
        </w:rPr>
        <w:t>[</w:t>
      </w:r>
      <w:r w:rsidR="006143F0" w:rsidRPr="00332E0B">
        <w:rPr>
          <w:rFonts w:ascii="Aptos" w:eastAsia="Arial" w:hAnsi="Aptos" w:cs="Arial"/>
          <w:sz w:val="22"/>
          <w:szCs w:val="22"/>
        </w:rPr>
        <w:t>Facultatif</w:t>
      </w:r>
      <w:r w:rsidR="004740A0" w:rsidRPr="00332E0B">
        <w:rPr>
          <w:rFonts w:ascii="Aptos" w:eastAsia="Arial" w:hAnsi="Aptos" w:cs="Arial"/>
          <w:sz w:val="22"/>
          <w:szCs w:val="22"/>
        </w:rPr>
        <w:t>]</w:t>
      </w:r>
      <w:r w:rsidR="00FC1173" w:rsidRPr="00332E0B">
        <w:rPr>
          <w:rFonts w:ascii="Aptos" w:eastAsia="Arial" w:hAnsi="Aptos" w:cs="Arial"/>
          <w:sz w:val="22"/>
          <w:szCs w:val="22"/>
        </w:rPr>
        <w:t xml:space="preserve"> signifie que </w:t>
      </w:r>
      <w:r w:rsidR="00BC6B12" w:rsidRPr="00332E0B">
        <w:rPr>
          <w:rFonts w:ascii="Aptos" w:eastAsia="Arial" w:hAnsi="Aptos" w:cs="Arial"/>
          <w:sz w:val="22"/>
          <w:szCs w:val="22"/>
        </w:rPr>
        <w:t>la clause qui la suit peut</w:t>
      </w:r>
      <w:r w:rsidR="00D13360" w:rsidRPr="00332E0B">
        <w:rPr>
          <w:rFonts w:ascii="Aptos" w:eastAsia="Arial" w:hAnsi="Aptos" w:cs="Arial"/>
          <w:sz w:val="22"/>
          <w:szCs w:val="22"/>
        </w:rPr>
        <w:t xml:space="preserve"> </w:t>
      </w:r>
      <w:r w:rsidR="20F2BC6A" w:rsidRPr="00332E0B">
        <w:rPr>
          <w:rFonts w:ascii="Aptos" w:eastAsia="Arial" w:hAnsi="Aptos" w:cs="Arial"/>
          <w:sz w:val="22"/>
          <w:szCs w:val="22"/>
        </w:rPr>
        <w:t>êt</w:t>
      </w:r>
      <w:r w:rsidR="00D13360" w:rsidRPr="00332E0B">
        <w:rPr>
          <w:rFonts w:ascii="Aptos" w:eastAsia="Arial" w:hAnsi="Aptos" w:cs="Arial"/>
          <w:sz w:val="22"/>
          <w:szCs w:val="22"/>
        </w:rPr>
        <w:t xml:space="preserve">re maintenue ou supprimée. </w:t>
      </w:r>
    </w:p>
    <w:p w14:paraId="053260EA" w14:textId="77777777" w:rsidR="00D13360" w:rsidRPr="00332E0B" w:rsidRDefault="00D13360" w:rsidP="00332E0B">
      <w:pPr>
        <w:pBdr>
          <w:top w:val="single" w:sz="4" w:space="4" w:color="000000"/>
          <w:left w:val="single" w:sz="4" w:space="4" w:color="000000"/>
          <w:bottom w:val="single" w:sz="4" w:space="4" w:color="000000"/>
          <w:right w:val="single" w:sz="4" w:space="4" w:color="000000"/>
        </w:pBdr>
        <w:jc w:val="both"/>
        <w:rPr>
          <w:rFonts w:ascii="Aptos" w:eastAsia="Arial" w:hAnsi="Aptos" w:cs="Arial"/>
          <w:sz w:val="22"/>
          <w:szCs w:val="22"/>
        </w:rPr>
      </w:pPr>
    </w:p>
    <w:p w14:paraId="78E4F05F" w14:textId="712A9226" w:rsidR="00D13360" w:rsidRPr="00332E0B" w:rsidRDefault="00D13360" w:rsidP="00332E0B">
      <w:pPr>
        <w:pBdr>
          <w:top w:val="single" w:sz="4" w:space="4" w:color="000000"/>
          <w:left w:val="single" w:sz="4" w:space="4" w:color="000000"/>
          <w:bottom w:val="single" w:sz="4" w:space="4" w:color="000000"/>
          <w:right w:val="single" w:sz="4" w:space="4" w:color="000000"/>
        </w:pBdr>
        <w:jc w:val="both"/>
        <w:rPr>
          <w:rFonts w:ascii="Aptos" w:eastAsia="Arial" w:hAnsi="Aptos" w:cs="Arial"/>
          <w:sz w:val="22"/>
          <w:szCs w:val="22"/>
        </w:rPr>
      </w:pPr>
      <w:r w:rsidRPr="00332E0B">
        <w:rPr>
          <w:rFonts w:ascii="Aptos" w:eastAsia="Arial" w:hAnsi="Aptos" w:cs="Arial"/>
          <w:sz w:val="22"/>
          <w:szCs w:val="22"/>
        </w:rPr>
        <w:t>Les textes sous cadres, ainsi que les notes de bas de page, constituent des indicat</w:t>
      </w:r>
      <w:r w:rsidR="00E25B73" w:rsidRPr="00332E0B">
        <w:rPr>
          <w:rFonts w:ascii="Aptos" w:eastAsia="Arial" w:hAnsi="Aptos" w:cs="Arial"/>
          <w:sz w:val="22"/>
          <w:szCs w:val="22"/>
        </w:rPr>
        <w:t xml:space="preserve">ions à l’intention des auteurs des cahiers spéciaux des charges et doivent être supprimés. </w:t>
      </w:r>
    </w:p>
    <w:p w14:paraId="65BCC574" w14:textId="77777777" w:rsidR="00C15536" w:rsidRPr="00332E0B" w:rsidRDefault="00C15536" w:rsidP="00C15536">
      <w:pPr>
        <w:autoSpaceDE w:val="0"/>
        <w:autoSpaceDN w:val="0"/>
        <w:adjustRightInd w:val="0"/>
        <w:spacing w:line="320" w:lineRule="exact"/>
        <w:jc w:val="center"/>
        <w:rPr>
          <w:rFonts w:ascii="Aptos" w:hAnsi="Aptos"/>
          <w:b/>
          <w:bCs/>
          <w:sz w:val="22"/>
          <w:szCs w:val="22"/>
        </w:rPr>
      </w:pPr>
    </w:p>
    <w:p w14:paraId="2F3AE0F5" w14:textId="77777777" w:rsidR="00C15536" w:rsidRPr="00332E0B" w:rsidRDefault="00C15536" w:rsidP="00C15536">
      <w:pPr>
        <w:autoSpaceDE w:val="0"/>
        <w:autoSpaceDN w:val="0"/>
        <w:adjustRightInd w:val="0"/>
        <w:spacing w:line="320" w:lineRule="exact"/>
        <w:jc w:val="center"/>
        <w:rPr>
          <w:rFonts w:ascii="Aptos" w:hAnsi="Aptos"/>
          <w:b/>
          <w:bCs/>
          <w:sz w:val="22"/>
          <w:szCs w:val="22"/>
        </w:rPr>
      </w:pPr>
    </w:p>
    <w:p w14:paraId="7F76D632" w14:textId="77777777" w:rsidR="00C15536" w:rsidRPr="00332E0B" w:rsidRDefault="00C15536" w:rsidP="00C15536">
      <w:pPr>
        <w:autoSpaceDE w:val="0"/>
        <w:autoSpaceDN w:val="0"/>
        <w:adjustRightInd w:val="0"/>
        <w:spacing w:line="320" w:lineRule="exact"/>
        <w:jc w:val="center"/>
        <w:rPr>
          <w:rFonts w:ascii="Aptos" w:hAnsi="Aptos"/>
          <w:b/>
          <w:bCs/>
          <w:sz w:val="22"/>
          <w:szCs w:val="22"/>
        </w:rPr>
      </w:pPr>
    </w:p>
    <w:p w14:paraId="39A270F2" w14:textId="0BD8DC49" w:rsidR="00C15536" w:rsidRPr="00332E0B" w:rsidRDefault="00C15536" w:rsidP="00C15536">
      <w:pPr>
        <w:autoSpaceDE w:val="0"/>
        <w:autoSpaceDN w:val="0"/>
        <w:adjustRightInd w:val="0"/>
        <w:spacing w:line="320" w:lineRule="exact"/>
        <w:jc w:val="center"/>
        <w:rPr>
          <w:rFonts w:ascii="Aptos" w:hAnsi="Aptos"/>
          <w:b/>
          <w:bCs/>
          <w:sz w:val="22"/>
          <w:szCs w:val="22"/>
        </w:rPr>
      </w:pPr>
    </w:p>
    <w:p w14:paraId="6E68B389" w14:textId="1BBA9D83" w:rsidR="00C15536" w:rsidRPr="00332E0B" w:rsidRDefault="00C15536" w:rsidP="00C15536">
      <w:pPr>
        <w:autoSpaceDE w:val="0"/>
        <w:autoSpaceDN w:val="0"/>
        <w:adjustRightInd w:val="0"/>
        <w:spacing w:line="320" w:lineRule="exact"/>
        <w:jc w:val="center"/>
        <w:rPr>
          <w:rFonts w:ascii="Aptos" w:hAnsi="Aptos"/>
          <w:b/>
          <w:bCs/>
          <w:color w:val="FF0000"/>
          <w:sz w:val="22"/>
          <w:szCs w:val="22"/>
        </w:rPr>
      </w:pPr>
    </w:p>
    <w:p w14:paraId="23E91B2B" w14:textId="77777777" w:rsidR="006113C4" w:rsidRPr="00332E0B" w:rsidRDefault="006113C4" w:rsidP="00C15536">
      <w:pPr>
        <w:autoSpaceDE w:val="0"/>
        <w:autoSpaceDN w:val="0"/>
        <w:adjustRightInd w:val="0"/>
        <w:spacing w:line="320" w:lineRule="exact"/>
        <w:jc w:val="center"/>
        <w:rPr>
          <w:rFonts w:ascii="Aptos" w:hAnsi="Aptos"/>
          <w:b/>
          <w:bCs/>
          <w:color w:val="FF0000"/>
          <w:sz w:val="22"/>
          <w:szCs w:val="22"/>
        </w:rPr>
      </w:pPr>
    </w:p>
    <w:p w14:paraId="3B4114AF" w14:textId="77777777" w:rsidR="006113C4" w:rsidRPr="00332E0B" w:rsidRDefault="006113C4" w:rsidP="00C15536">
      <w:pPr>
        <w:autoSpaceDE w:val="0"/>
        <w:autoSpaceDN w:val="0"/>
        <w:adjustRightInd w:val="0"/>
        <w:spacing w:line="320" w:lineRule="exact"/>
        <w:jc w:val="center"/>
        <w:rPr>
          <w:rFonts w:ascii="Aptos" w:hAnsi="Aptos"/>
          <w:b/>
          <w:bCs/>
          <w:color w:val="FF0000"/>
          <w:sz w:val="22"/>
          <w:szCs w:val="22"/>
        </w:rPr>
      </w:pPr>
    </w:p>
    <w:p w14:paraId="3F3D3A60" w14:textId="77777777" w:rsidR="006113C4" w:rsidRPr="00332E0B" w:rsidRDefault="006113C4" w:rsidP="00C15536">
      <w:pPr>
        <w:autoSpaceDE w:val="0"/>
        <w:autoSpaceDN w:val="0"/>
        <w:adjustRightInd w:val="0"/>
        <w:spacing w:line="320" w:lineRule="exact"/>
        <w:jc w:val="center"/>
        <w:rPr>
          <w:rFonts w:ascii="Aptos" w:hAnsi="Aptos"/>
          <w:b/>
          <w:bCs/>
          <w:color w:val="FF0000"/>
          <w:sz w:val="22"/>
          <w:szCs w:val="22"/>
        </w:rPr>
      </w:pPr>
    </w:p>
    <w:p w14:paraId="1F161CF3" w14:textId="77777777" w:rsidR="006113C4" w:rsidRPr="00332E0B" w:rsidRDefault="006113C4" w:rsidP="00C15536">
      <w:pPr>
        <w:autoSpaceDE w:val="0"/>
        <w:autoSpaceDN w:val="0"/>
        <w:adjustRightInd w:val="0"/>
        <w:spacing w:line="320" w:lineRule="exact"/>
        <w:jc w:val="center"/>
        <w:rPr>
          <w:rFonts w:ascii="Aptos" w:hAnsi="Aptos"/>
          <w:b/>
          <w:bCs/>
          <w:color w:val="FF0000"/>
          <w:sz w:val="22"/>
          <w:szCs w:val="22"/>
        </w:rPr>
      </w:pPr>
    </w:p>
    <w:p w14:paraId="67066F62" w14:textId="77777777" w:rsidR="006113C4" w:rsidRPr="00332E0B" w:rsidRDefault="006113C4" w:rsidP="00C15536">
      <w:pPr>
        <w:autoSpaceDE w:val="0"/>
        <w:autoSpaceDN w:val="0"/>
        <w:adjustRightInd w:val="0"/>
        <w:spacing w:line="320" w:lineRule="exact"/>
        <w:jc w:val="center"/>
        <w:rPr>
          <w:rFonts w:ascii="Aptos" w:hAnsi="Aptos"/>
          <w:b/>
          <w:bCs/>
          <w:sz w:val="22"/>
          <w:szCs w:val="22"/>
        </w:rPr>
      </w:pPr>
    </w:p>
    <w:p w14:paraId="3423C7E3" w14:textId="77777777" w:rsidR="00640E87" w:rsidRPr="00332E0B" w:rsidRDefault="00640E87" w:rsidP="00C15536">
      <w:pPr>
        <w:autoSpaceDE w:val="0"/>
        <w:autoSpaceDN w:val="0"/>
        <w:adjustRightInd w:val="0"/>
        <w:spacing w:line="320" w:lineRule="exact"/>
        <w:jc w:val="center"/>
        <w:rPr>
          <w:rFonts w:ascii="Aptos" w:hAnsi="Aptos"/>
          <w:b/>
          <w:bCs/>
          <w:sz w:val="22"/>
          <w:szCs w:val="22"/>
        </w:rPr>
      </w:pPr>
    </w:p>
    <w:p w14:paraId="41AD40BF" w14:textId="77777777" w:rsidR="00640E87" w:rsidRPr="00332E0B" w:rsidRDefault="00640E87" w:rsidP="00C15536">
      <w:pPr>
        <w:autoSpaceDE w:val="0"/>
        <w:autoSpaceDN w:val="0"/>
        <w:adjustRightInd w:val="0"/>
        <w:spacing w:line="320" w:lineRule="exact"/>
        <w:jc w:val="center"/>
        <w:rPr>
          <w:rFonts w:ascii="Aptos" w:hAnsi="Aptos"/>
          <w:b/>
          <w:bCs/>
          <w:sz w:val="22"/>
          <w:szCs w:val="22"/>
        </w:rPr>
      </w:pPr>
    </w:p>
    <w:p w14:paraId="5AF93104" w14:textId="77777777" w:rsidR="00640E87" w:rsidRPr="00332E0B" w:rsidRDefault="00640E87" w:rsidP="00C15536">
      <w:pPr>
        <w:autoSpaceDE w:val="0"/>
        <w:autoSpaceDN w:val="0"/>
        <w:adjustRightInd w:val="0"/>
        <w:spacing w:line="320" w:lineRule="exact"/>
        <w:jc w:val="center"/>
        <w:rPr>
          <w:rFonts w:ascii="Aptos" w:hAnsi="Aptos"/>
          <w:b/>
          <w:bCs/>
          <w:sz w:val="22"/>
          <w:szCs w:val="22"/>
        </w:rPr>
      </w:pPr>
    </w:p>
    <w:p w14:paraId="66317446" w14:textId="77777777" w:rsidR="00640E87" w:rsidRDefault="00640E87" w:rsidP="00C15536">
      <w:pPr>
        <w:autoSpaceDE w:val="0"/>
        <w:autoSpaceDN w:val="0"/>
        <w:adjustRightInd w:val="0"/>
        <w:spacing w:line="320" w:lineRule="exact"/>
        <w:jc w:val="center"/>
        <w:rPr>
          <w:rFonts w:ascii="Aptos" w:hAnsi="Aptos"/>
          <w:b/>
          <w:bCs/>
          <w:sz w:val="22"/>
          <w:szCs w:val="22"/>
        </w:rPr>
      </w:pPr>
    </w:p>
    <w:p w14:paraId="01B9B467" w14:textId="77777777" w:rsidR="00B33220" w:rsidRPr="00332E0B" w:rsidRDefault="00B33220" w:rsidP="00C15536">
      <w:pPr>
        <w:autoSpaceDE w:val="0"/>
        <w:autoSpaceDN w:val="0"/>
        <w:adjustRightInd w:val="0"/>
        <w:spacing w:line="320" w:lineRule="exact"/>
        <w:jc w:val="center"/>
        <w:rPr>
          <w:rFonts w:ascii="Aptos" w:hAnsi="Aptos"/>
          <w:b/>
          <w:bCs/>
          <w:sz w:val="22"/>
          <w:szCs w:val="22"/>
        </w:rPr>
      </w:pPr>
    </w:p>
    <w:p w14:paraId="39E49ED6" w14:textId="35B5556E" w:rsidR="00640E87" w:rsidRPr="00332E0B" w:rsidRDefault="00423B36" w:rsidP="00423B36">
      <w:pPr>
        <w:autoSpaceDE w:val="0"/>
        <w:autoSpaceDN w:val="0"/>
        <w:adjustRightInd w:val="0"/>
        <w:spacing w:line="320" w:lineRule="exact"/>
        <w:jc w:val="both"/>
        <w:rPr>
          <w:rFonts w:ascii="Aptos" w:hAnsi="Aptos"/>
          <w:b/>
          <w:bCs/>
          <w:sz w:val="22"/>
          <w:szCs w:val="22"/>
        </w:rPr>
      </w:pPr>
      <w:r w:rsidRPr="00332E0B">
        <w:rPr>
          <w:rFonts w:ascii="Aptos" w:hAnsi="Aptos"/>
          <w:b/>
          <w:bCs/>
          <w:sz w:val="22"/>
          <w:szCs w:val="22"/>
        </w:rPr>
        <w:lastRenderedPageBreak/>
        <w:t xml:space="preserve">Remarques préliminaires : </w:t>
      </w:r>
    </w:p>
    <w:p w14:paraId="43F43AC4" w14:textId="77777777" w:rsidR="00423B36" w:rsidRPr="00332E0B" w:rsidRDefault="00423B36" w:rsidP="00423B36">
      <w:pPr>
        <w:autoSpaceDE w:val="0"/>
        <w:autoSpaceDN w:val="0"/>
        <w:adjustRightInd w:val="0"/>
        <w:spacing w:line="320" w:lineRule="exact"/>
        <w:jc w:val="both"/>
        <w:rPr>
          <w:rFonts w:ascii="Aptos" w:hAnsi="Aptos"/>
          <w:b/>
          <w:bCs/>
          <w:sz w:val="22"/>
          <w:szCs w:val="22"/>
        </w:rPr>
      </w:pPr>
    </w:p>
    <w:p w14:paraId="3288EE08" w14:textId="0B0C3B2B" w:rsidR="002E1A65" w:rsidRPr="00332E0B" w:rsidRDefault="000812C6" w:rsidP="007777FA">
      <w:pPr>
        <w:autoSpaceDE w:val="0"/>
        <w:autoSpaceDN w:val="0"/>
        <w:adjustRightInd w:val="0"/>
        <w:jc w:val="both"/>
        <w:rPr>
          <w:rFonts w:ascii="Aptos" w:hAnsi="Aptos"/>
          <w:sz w:val="22"/>
          <w:szCs w:val="22"/>
        </w:rPr>
      </w:pPr>
      <w:r w:rsidRPr="00332E0B">
        <w:rPr>
          <w:rFonts w:ascii="Aptos" w:hAnsi="Aptos"/>
          <w:sz w:val="22"/>
          <w:szCs w:val="22"/>
        </w:rPr>
        <w:t>Les clauses suivantes</w:t>
      </w:r>
      <w:r w:rsidR="002F74DE" w:rsidRPr="00332E0B">
        <w:rPr>
          <w:rFonts w:ascii="Aptos" w:hAnsi="Aptos"/>
          <w:sz w:val="22"/>
          <w:szCs w:val="22"/>
        </w:rPr>
        <w:t xml:space="preserve"> sont</w:t>
      </w:r>
      <w:r w:rsidRPr="00332E0B">
        <w:rPr>
          <w:rFonts w:ascii="Aptos" w:hAnsi="Aptos"/>
          <w:sz w:val="22"/>
          <w:szCs w:val="22"/>
        </w:rPr>
        <w:t xml:space="preserve"> </w:t>
      </w:r>
      <w:r w:rsidR="005E17F8" w:rsidRPr="00332E0B">
        <w:rPr>
          <w:rFonts w:ascii="Aptos" w:hAnsi="Aptos"/>
          <w:sz w:val="22"/>
          <w:szCs w:val="22"/>
        </w:rPr>
        <w:t xml:space="preserve">à </w:t>
      </w:r>
      <w:r w:rsidR="3690AAEF" w:rsidRPr="00332E0B">
        <w:rPr>
          <w:rFonts w:ascii="Aptos" w:hAnsi="Aptos"/>
          <w:sz w:val="22"/>
          <w:szCs w:val="22"/>
        </w:rPr>
        <w:t>appliquer</w:t>
      </w:r>
      <w:r w:rsidR="005E17F8" w:rsidRPr="00332E0B">
        <w:rPr>
          <w:rFonts w:ascii="Aptos" w:hAnsi="Aptos"/>
          <w:sz w:val="22"/>
          <w:szCs w:val="22"/>
        </w:rPr>
        <w:t xml:space="preserve"> dans le cadre du marché public </w:t>
      </w:r>
      <w:r w:rsidR="0051369D" w:rsidRPr="00332E0B">
        <w:rPr>
          <w:rFonts w:ascii="Aptos" w:hAnsi="Aptos"/>
          <w:sz w:val="22"/>
          <w:szCs w:val="22"/>
        </w:rPr>
        <w:t xml:space="preserve">passé avec un entrepreneur dont les missions comprennent </w:t>
      </w:r>
      <w:r w:rsidR="002F74DE" w:rsidRPr="00332E0B">
        <w:rPr>
          <w:rFonts w:ascii="Aptos" w:hAnsi="Aptos"/>
          <w:sz w:val="22"/>
          <w:szCs w:val="22"/>
        </w:rPr>
        <w:t>l’excavation et l’évacuation de terres</w:t>
      </w:r>
      <w:r w:rsidR="5CBEDEB3" w:rsidRPr="00332E0B">
        <w:rPr>
          <w:rFonts w:ascii="Aptos" w:hAnsi="Aptos"/>
          <w:sz w:val="22"/>
          <w:szCs w:val="22"/>
        </w:rPr>
        <w:t xml:space="preserve"> vers une installation autorisée ou un site récepteur</w:t>
      </w:r>
      <w:r w:rsidR="002F74DE" w:rsidRPr="00332E0B">
        <w:rPr>
          <w:rFonts w:ascii="Aptos" w:hAnsi="Aptos"/>
          <w:sz w:val="22"/>
          <w:szCs w:val="22"/>
        </w:rPr>
        <w:t xml:space="preserve">. </w:t>
      </w:r>
      <w:r w:rsidR="00BC0503" w:rsidRPr="00332E0B">
        <w:rPr>
          <w:rFonts w:ascii="Aptos" w:hAnsi="Aptos"/>
          <w:sz w:val="22"/>
          <w:szCs w:val="22"/>
        </w:rPr>
        <w:t>Il est en effet recommandé de prévoir un poste comprenant l</w:t>
      </w:r>
      <w:r w:rsidR="004972CE" w:rsidRPr="00332E0B">
        <w:rPr>
          <w:rFonts w:ascii="Aptos" w:hAnsi="Aptos"/>
          <w:sz w:val="22"/>
          <w:szCs w:val="22"/>
        </w:rPr>
        <w:t>e descriptif de</w:t>
      </w:r>
      <w:r w:rsidR="78D83139" w:rsidRPr="00332E0B">
        <w:rPr>
          <w:rFonts w:ascii="Aptos" w:hAnsi="Aptos"/>
          <w:sz w:val="22"/>
          <w:szCs w:val="22"/>
        </w:rPr>
        <w:t>s</w:t>
      </w:r>
      <w:r w:rsidR="004972CE" w:rsidRPr="00332E0B">
        <w:rPr>
          <w:rFonts w:ascii="Aptos" w:hAnsi="Aptos"/>
          <w:sz w:val="22"/>
          <w:szCs w:val="22"/>
        </w:rPr>
        <w:t xml:space="preserve"> mission</w:t>
      </w:r>
      <w:r w:rsidR="7B324FC9" w:rsidRPr="00332E0B">
        <w:rPr>
          <w:rFonts w:ascii="Aptos" w:hAnsi="Aptos"/>
          <w:sz w:val="22"/>
          <w:szCs w:val="22"/>
        </w:rPr>
        <w:t>s</w:t>
      </w:r>
      <w:r w:rsidR="004972CE" w:rsidRPr="00332E0B">
        <w:rPr>
          <w:rFonts w:ascii="Aptos" w:hAnsi="Aptos"/>
          <w:sz w:val="22"/>
          <w:szCs w:val="22"/>
        </w:rPr>
        <w:t xml:space="preserve"> </w:t>
      </w:r>
      <w:r w:rsidR="00C20E44" w:rsidRPr="00332E0B">
        <w:rPr>
          <w:rFonts w:ascii="Aptos" w:hAnsi="Aptos"/>
          <w:sz w:val="22"/>
          <w:szCs w:val="22"/>
        </w:rPr>
        <w:t xml:space="preserve">et les obligations légales </w:t>
      </w:r>
      <w:r w:rsidR="43973334" w:rsidRPr="00332E0B">
        <w:rPr>
          <w:rFonts w:ascii="Aptos" w:hAnsi="Aptos"/>
          <w:sz w:val="22"/>
          <w:szCs w:val="22"/>
        </w:rPr>
        <w:t xml:space="preserve">y relatives. </w:t>
      </w:r>
      <w:r w:rsidR="00C20E44" w:rsidRPr="00332E0B">
        <w:rPr>
          <w:rFonts w:ascii="Aptos" w:hAnsi="Aptos"/>
          <w:sz w:val="22"/>
          <w:szCs w:val="22"/>
        </w:rPr>
        <w:t xml:space="preserve"> </w:t>
      </w:r>
      <w:r w:rsidR="00090700" w:rsidRPr="00332E0B">
        <w:rPr>
          <w:rFonts w:ascii="Aptos" w:hAnsi="Aptos"/>
          <w:sz w:val="22"/>
          <w:szCs w:val="22"/>
        </w:rPr>
        <w:t>Ces</w:t>
      </w:r>
      <w:r w:rsidR="00C20E44" w:rsidRPr="00332E0B">
        <w:rPr>
          <w:rFonts w:ascii="Aptos" w:hAnsi="Aptos"/>
          <w:sz w:val="22"/>
          <w:szCs w:val="22"/>
        </w:rPr>
        <w:t xml:space="preserve"> clauses sont destinées à encadrer</w:t>
      </w:r>
      <w:r w:rsidR="006F8104" w:rsidRPr="00332E0B">
        <w:rPr>
          <w:rFonts w:ascii="Aptos" w:hAnsi="Aptos"/>
          <w:sz w:val="22"/>
          <w:szCs w:val="22"/>
        </w:rPr>
        <w:t>, plus particulièrement,</w:t>
      </w:r>
      <w:r w:rsidR="00C20E44" w:rsidRPr="00332E0B">
        <w:rPr>
          <w:rFonts w:ascii="Aptos" w:hAnsi="Aptos"/>
          <w:sz w:val="22"/>
          <w:szCs w:val="22"/>
        </w:rPr>
        <w:t xml:space="preserve"> le suivi de la </w:t>
      </w:r>
      <w:r w:rsidR="006432B1" w:rsidRPr="00332E0B">
        <w:rPr>
          <w:rFonts w:ascii="Aptos" w:hAnsi="Aptos"/>
          <w:sz w:val="22"/>
          <w:szCs w:val="22"/>
        </w:rPr>
        <w:t xml:space="preserve">réalisation des obligations de traçabilité </w:t>
      </w:r>
      <w:r w:rsidR="28A51099" w:rsidRPr="00332E0B">
        <w:rPr>
          <w:rFonts w:ascii="Aptos" w:hAnsi="Aptos"/>
          <w:sz w:val="22"/>
          <w:szCs w:val="22"/>
        </w:rPr>
        <w:t xml:space="preserve">des terres, à charge </w:t>
      </w:r>
      <w:r w:rsidR="006432B1" w:rsidRPr="00332E0B">
        <w:rPr>
          <w:rFonts w:ascii="Aptos" w:hAnsi="Aptos"/>
          <w:sz w:val="22"/>
          <w:szCs w:val="22"/>
        </w:rPr>
        <w:t>de l’entrepreneur</w:t>
      </w:r>
      <w:r w:rsidR="5AC09C61" w:rsidRPr="00332E0B">
        <w:rPr>
          <w:rFonts w:ascii="Aptos" w:hAnsi="Aptos"/>
          <w:sz w:val="22"/>
          <w:szCs w:val="22"/>
        </w:rPr>
        <w:t xml:space="preserve">, conformément à </w:t>
      </w:r>
      <w:r w:rsidR="001F1B3E" w:rsidRPr="00332E0B">
        <w:rPr>
          <w:rFonts w:ascii="Aptos" w:hAnsi="Aptos"/>
          <w:sz w:val="22"/>
          <w:szCs w:val="22"/>
        </w:rPr>
        <w:t xml:space="preserve">l’AGW du 5 juillet 2018 relatif à la traçabilité des terres et modifiant diverses dispositions en la matière (AGW Terres). </w:t>
      </w:r>
      <w:r w:rsidR="1EFAE540" w:rsidRPr="00332E0B">
        <w:rPr>
          <w:rFonts w:ascii="Aptos" w:hAnsi="Aptos"/>
          <w:sz w:val="22"/>
          <w:szCs w:val="22"/>
        </w:rPr>
        <w:t xml:space="preserve">Outre l’intérêt environnemental de </w:t>
      </w:r>
      <w:r w:rsidR="00F262D5" w:rsidRPr="00332E0B">
        <w:rPr>
          <w:rFonts w:ascii="Aptos" w:hAnsi="Aptos"/>
          <w:sz w:val="22"/>
          <w:szCs w:val="22"/>
        </w:rPr>
        <w:t>la traçabilité des terres</w:t>
      </w:r>
      <w:r w:rsidR="00AB44FC" w:rsidRPr="00332E0B">
        <w:rPr>
          <w:rFonts w:ascii="Aptos" w:hAnsi="Aptos"/>
          <w:sz w:val="22"/>
          <w:szCs w:val="22"/>
        </w:rPr>
        <w:t xml:space="preserve">, cette dernière </w:t>
      </w:r>
      <w:r w:rsidR="00C34EAE" w:rsidRPr="00332E0B">
        <w:rPr>
          <w:rFonts w:ascii="Aptos" w:hAnsi="Aptos"/>
          <w:sz w:val="22"/>
          <w:szCs w:val="22"/>
        </w:rPr>
        <w:t>permet</w:t>
      </w:r>
      <w:r w:rsidR="77B09675" w:rsidRPr="00332E0B">
        <w:rPr>
          <w:rFonts w:ascii="Aptos" w:hAnsi="Aptos"/>
          <w:sz w:val="22"/>
          <w:szCs w:val="22"/>
        </w:rPr>
        <w:t xml:space="preserve"> aussi</w:t>
      </w:r>
      <w:r w:rsidR="00C34EAE" w:rsidRPr="00332E0B">
        <w:rPr>
          <w:rFonts w:ascii="Aptos" w:hAnsi="Aptos"/>
          <w:sz w:val="22"/>
          <w:szCs w:val="22"/>
        </w:rPr>
        <w:t xml:space="preserve"> </w:t>
      </w:r>
      <w:r w:rsidR="00994246" w:rsidRPr="00332E0B">
        <w:rPr>
          <w:rFonts w:ascii="Aptos" w:hAnsi="Aptos"/>
          <w:sz w:val="22"/>
          <w:szCs w:val="22"/>
        </w:rPr>
        <w:t xml:space="preserve">au </w:t>
      </w:r>
      <w:r w:rsidR="00C34EAE" w:rsidRPr="00332E0B">
        <w:rPr>
          <w:rFonts w:ascii="Aptos" w:hAnsi="Aptos"/>
          <w:sz w:val="22"/>
          <w:szCs w:val="22"/>
        </w:rPr>
        <w:t>pouvoir adjudicateur de contr</w:t>
      </w:r>
      <w:r w:rsidR="00994246" w:rsidRPr="00332E0B">
        <w:rPr>
          <w:rFonts w:ascii="Aptos" w:hAnsi="Aptos"/>
          <w:sz w:val="22"/>
          <w:szCs w:val="22"/>
        </w:rPr>
        <w:t xml:space="preserve">ôler </w:t>
      </w:r>
      <w:r w:rsidR="001F36D6" w:rsidRPr="00332E0B">
        <w:rPr>
          <w:rFonts w:ascii="Aptos" w:hAnsi="Aptos"/>
          <w:sz w:val="22"/>
          <w:szCs w:val="22"/>
        </w:rPr>
        <w:t xml:space="preserve">le suivi de son chantier </w:t>
      </w:r>
      <w:r w:rsidR="00A819D5" w:rsidRPr="00332E0B">
        <w:rPr>
          <w:rFonts w:ascii="Aptos" w:hAnsi="Aptos"/>
          <w:sz w:val="22"/>
          <w:szCs w:val="22"/>
        </w:rPr>
        <w:t>d’excavation et d’évacuation de terres. Ceci lui permet notamment d</w:t>
      </w:r>
      <w:r w:rsidR="00A50A5A" w:rsidRPr="00332E0B">
        <w:rPr>
          <w:rFonts w:ascii="Aptos" w:hAnsi="Aptos"/>
          <w:sz w:val="22"/>
          <w:szCs w:val="22"/>
        </w:rPr>
        <w:t xml:space="preserve">’avoir un contrôle sur les prestations de l’entrepreneur et </w:t>
      </w:r>
      <w:r w:rsidR="00D7361C" w:rsidRPr="00332E0B">
        <w:rPr>
          <w:rFonts w:ascii="Aptos" w:hAnsi="Aptos"/>
          <w:sz w:val="22"/>
          <w:szCs w:val="22"/>
        </w:rPr>
        <w:t xml:space="preserve">la conformité de leur tarification. </w:t>
      </w:r>
    </w:p>
    <w:p w14:paraId="5AC93C21" w14:textId="77777777" w:rsidR="002E1A65" w:rsidRPr="00332E0B" w:rsidRDefault="002E1A65" w:rsidP="007777FA">
      <w:pPr>
        <w:autoSpaceDE w:val="0"/>
        <w:autoSpaceDN w:val="0"/>
        <w:adjustRightInd w:val="0"/>
        <w:jc w:val="both"/>
        <w:rPr>
          <w:rFonts w:ascii="Aptos" w:hAnsi="Aptos"/>
          <w:sz w:val="22"/>
          <w:szCs w:val="22"/>
        </w:rPr>
      </w:pPr>
    </w:p>
    <w:p w14:paraId="300AC5B0" w14:textId="0A203B6F" w:rsidR="005604A9" w:rsidRPr="00332E0B" w:rsidRDefault="009E46BF" w:rsidP="007777FA">
      <w:pPr>
        <w:autoSpaceDE w:val="0"/>
        <w:autoSpaceDN w:val="0"/>
        <w:adjustRightInd w:val="0"/>
        <w:jc w:val="both"/>
        <w:rPr>
          <w:rFonts w:ascii="Aptos" w:hAnsi="Aptos"/>
          <w:sz w:val="22"/>
          <w:szCs w:val="22"/>
        </w:rPr>
      </w:pPr>
      <w:r w:rsidRPr="00332E0B">
        <w:rPr>
          <w:rFonts w:ascii="Aptos" w:hAnsi="Aptos"/>
          <w:sz w:val="22"/>
          <w:szCs w:val="22"/>
        </w:rPr>
        <w:t xml:space="preserve">De façon générale, plus le pouvoir adjudicateur est </w:t>
      </w:r>
      <w:r w:rsidR="002E1A65" w:rsidRPr="00332E0B">
        <w:rPr>
          <w:rFonts w:ascii="Aptos" w:hAnsi="Aptos"/>
          <w:sz w:val="22"/>
          <w:szCs w:val="22"/>
        </w:rPr>
        <w:t>vigil</w:t>
      </w:r>
      <w:r w:rsidR="00EC39B2" w:rsidRPr="00332E0B">
        <w:rPr>
          <w:rFonts w:ascii="Aptos" w:hAnsi="Aptos"/>
          <w:sz w:val="22"/>
          <w:szCs w:val="22"/>
        </w:rPr>
        <w:t>a</w:t>
      </w:r>
      <w:r w:rsidR="002E1A65" w:rsidRPr="00332E0B">
        <w:rPr>
          <w:rFonts w:ascii="Aptos" w:hAnsi="Aptos"/>
          <w:sz w:val="22"/>
          <w:szCs w:val="22"/>
        </w:rPr>
        <w:t xml:space="preserve">nt et insiste sur </w:t>
      </w:r>
      <w:r w:rsidR="15435290" w:rsidRPr="00332E0B">
        <w:rPr>
          <w:rFonts w:ascii="Aptos" w:hAnsi="Aptos"/>
          <w:sz w:val="22"/>
          <w:szCs w:val="22"/>
        </w:rPr>
        <w:t xml:space="preserve">le respect de </w:t>
      </w:r>
      <w:r w:rsidR="002E1A65" w:rsidRPr="00332E0B">
        <w:rPr>
          <w:rFonts w:ascii="Aptos" w:hAnsi="Aptos"/>
          <w:sz w:val="22"/>
          <w:szCs w:val="22"/>
        </w:rPr>
        <w:t xml:space="preserve">la réglementation de l’AGW Terres </w:t>
      </w:r>
      <w:r w:rsidR="00FD1C4D" w:rsidRPr="00332E0B">
        <w:rPr>
          <w:rFonts w:ascii="Aptos" w:hAnsi="Aptos"/>
          <w:sz w:val="22"/>
          <w:szCs w:val="22"/>
        </w:rPr>
        <w:t>en ce compris les règles de traçabilité</w:t>
      </w:r>
      <w:r w:rsidR="00C5674F" w:rsidRPr="00332E0B">
        <w:rPr>
          <w:rFonts w:ascii="Aptos" w:hAnsi="Aptos"/>
          <w:sz w:val="22"/>
          <w:szCs w:val="22"/>
        </w:rPr>
        <w:t xml:space="preserve"> </w:t>
      </w:r>
      <w:r w:rsidR="00FD1C4D" w:rsidRPr="00332E0B">
        <w:rPr>
          <w:rFonts w:ascii="Aptos" w:hAnsi="Aptos"/>
          <w:sz w:val="22"/>
          <w:szCs w:val="22"/>
        </w:rPr>
        <w:t>liées à la plateforme</w:t>
      </w:r>
      <w:r w:rsidR="001E0068" w:rsidRPr="00332E0B">
        <w:rPr>
          <w:rFonts w:ascii="Aptos" w:hAnsi="Aptos"/>
          <w:sz w:val="22"/>
          <w:szCs w:val="22"/>
        </w:rPr>
        <w:t xml:space="preserve"> de Walterre</w:t>
      </w:r>
      <w:r w:rsidR="007644B1" w:rsidRPr="00332E0B">
        <w:rPr>
          <w:rStyle w:val="Appelnotedebasdep"/>
          <w:rFonts w:ascii="Aptos" w:hAnsi="Aptos"/>
          <w:sz w:val="22"/>
          <w:szCs w:val="22"/>
        </w:rPr>
        <w:footnoteReference w:id="2"/>
      </w:r>
      <w:r w:rsidR="00C8096C" w:rsidRPr="00332E0B">
        <w:rPr>
          <w:rFonts w:ascii="Aptos" w:hAnsi="Aptos"/>
          <w:sz w:val="22"/>
          <w:szCs w:val="22"/>
        </w:rPr>
        <w:t xml:space="preserve"> </w:t>
      </w:r>
      <w:r w:rsidR="1E8A75BE" w:rsidRPr="00332E0B">
        <w:rPr>
          <w:rFonts w:ascii="Aptos" w:hAnsi="Aptos"/>
          <w:sz w:val="22"/>
          <w:szCs w:val="22"/>
        </w:rPr>
        <w:t>(notamment l’obtention de divers documents repris dans les clauses suivantes)</w:t>
      </w:r>
      <w:r w:rsidR="00E51FF6" w:rsidRPr="00332E0B">
        <w:rPr>
          <w:rFonts w:ascii="Aptos" w:hAnsi="Aptos"/>
          <w:sz w:val="22"/>
          <w:szCs w:val="22"/>
        </w:rPr>
        <w:t xml:space="preserve"> plus il diminue le risque de surcoût en cours d’exécution du chantier</w:t>
      </w:r>
      <w:r w:rsidR="001E0068" w:rsidRPr="00332E0B">
        <w:rPr>
          <w:rFonts w:ascii="Aptos" w:hAnsi="Aptos"/>
          <w:sz w:val="22"/>
          <w:szCs w:val="22"/>
        </w:rPr>
        <w:t xml:space="preserve">. </w:t>
      </w:r>
    </w:p>
    <w:p w14:paraId="043FB90E" w14:textId="77777777" w:rsidR="0028414D" w:rsidRPr="00332E0B" w:rsidRDefault="0028414D" w:rsidP="00423B36">
      <w:pPr>
        <w:autoSpaceDE w:val="0"/>
        <w:autoSpaceDN w:val="0"/>
        <w:adjustRightInd w:val="0"/>
        <w:spacing w:line="320" w:lineRule="exact"/>
        <w:jc w:val="both"/>
        <w:rPr>
          <w:rFonts w:ascii="Aptos" w:hAnsi="Aptos"/>
          <w:sz w:val="22"/>
          <w:szCs w:val="22"/>
        </w:rPr>
      </w:pPr>
    </w:p>
    <w:p w14:paraId="01F4B53F" w14:textId="28290682" w:rsidR="00885B0C" w:rsidRPr="00332E0B" w:rsidRDefault="3BC26267" w:rsidP="6FCD9AEE">
      <w:pPr>
        <w:autoSpaceDE w:val="0"/>
        <w:autoSpaceDN w:val="0"/>
        <w:adjustRightInd w:val="0"/>
        <w:spacing w:line="320" w:lineRule="exact"/>
        <w:jc w:val="both"/>
        <w:rPr>
          <w:rFonts w:ascii="Aptos" w:hAnsi="Aptos"/>
          <w:sz w:val="22"/>
          <w:szCs w:val="22"/>
        </w:rPr>
      </w:pPr>
      <w:r w:rsidRPr="00332E0B">
        <w:rPr>
          <w:rFonts w:ascii="Aptos" w:hAnsi="Aptos"/>
          <w:sz w:val="22"/>
          <w:szCs w:val="22"/>
        </w:rPr>
        <w:t>Les clauses s’inscrivent dans un</w:t>
      </w:r>
      <w:r w:rsidR="00885B0C" w:rsidRPr="00332E0B">
        <w:rPr>
          <w:rFonts w:ascii="Aptos" w:hAnsi="Aptos"/>
          <w:sz w:val="22"/>
          <w:szCs w:val="22"/>
        </w:rPr>
        <w:t xml:space="preserve"> </w:t>
      </w:r>
      <w:r w:rsidR="00E344D7" w:rsidRPr="00332E0B">
        <w:rPr>
          <w:rFonts w:ascii="Aptos" w:hAnsi="Aptos"/>
          <w:sz w:val="22"/>
          <w:szCs w:val="22"/>
        </w:rPr>
        <w:t xml:space="preserve">poste subdivisé en </w:t>
      </w:r>
      <w:r w:rsidR="60814D71" w:rsidRPr="00332E0B">
        <w:rPr>
          <w:rFonts w:ascii="Aptos" w:hAnsi="Aptos"/>
          <w:sz w:val="22"/>
          <w:szCs w:val="22"/>
        </w:rPr>
        <w:t>six</w:t>
      </w:r>
      <w:r w:rsidR="00E344D7" w:rsidRPr="00332E0B">
        <w:rPr>
          <w:rFonts w:ascii="Aptos" w:hAnsi="Aptos"/>
          <w:sz w:val="22"/>
          <w:szCs w:val="22"/>
        </w:rPr>
        <w:t xml:space="preserve"> parties</w:t>
      </w:r>
      <w:r w:rsidR="0075301A" w:rsidRPr="00332E0B">
        <w:rPr>
          <w:rFonts w:ascii="Aptos" w:hAnsi="Aptos"/>
          <w:sz w:val="22"/>
          <w:szCs w:val="22"/>
        </w:rPr>
        <w:t> portant sur</w:t>
      </w:r>
      <w:r w:rsidR="00C05F49" w:rsidRPr="00332E0B">
        <w:rPr>
          <w:rFonts w:ascii="Aptos" w:hAnsi="Aptos"/>
          <w:sz w:val="22"/>
          <w:szCs w:val="22"/>
        </w:rPr>
        <w:t xml:space="preserve"> : </w:t>
      </w:r>
    </w:p>
    <w:p w14:paraId="4C907DAD" w14:textId="583E1EE6" w:rsidR="00885B0C" w:rsidRPr="00332E0B" w:rsidRDefault="00C05F49" w:rsidP="007777FA">
      <w:pPr>
        <w:pStyle w:val="Paragraphedeliste"/>
        <w:numPr>
          <w:ilvl w:val="0"/>
          <w:numId w:val="14"/>
        </w:numPr>
        <w:autoSpaceDE w:val="0"/>
        <w:autoSpaceDN w:val="0"/>
        <w:adjustRightInd w:val="0"/>
        <w:ind w:left="714" w:hanging="357"/>
        <w:jc w:val="both"/>
        <w:rPr>
          <w:rFonts w:ascii="Aptos" w:hAnsi="Aptos"/>
          <w:sz w:val="22"/>
          <w:szCs w:val="22"/>
        </w:rPr>
      </w:pPr>
      <w:r w:rsidRPr="00332E0B">
        <w:rPr>
          <w:rFonts w:ascii="Aptos" w:hAnsi="Aptos"/>
          <w:sz w:val="22"/>
          <w:szCs w:val="22"/>
        </w:rPr>
        <w:t xml:space="preserve">une </w:t>
      </w:r>
      <w:r w:rsidR="00D20C52" w:rsidRPr="00332E0B">
        <w:rPr>
          <w:rFonts w:ascii="Aptos" w:hAnsi="Aptos"/>
          <w:sz w:val="22"/>
          <w:szCs w:val="22"/>
        </w:rPr>
        <w:t xml:space="preserve">juste </w:t>
      </w:r>
      <w:r w:rsidRPr="00332E0B">
        <w:rPr>
          <w:rFonts w:ascii="Aptos" w:hAnsi="Aptos"/>
          <w:sz w:val="22"/>
          <w:szCs w:val="22"/>
        </w:rPr>
        <w:t xml:space="preserve">prise en compte des </w:t>
      </w:r>
      <w:r w:rsidR="00D20C52" w:rsidRPr="00332E0B">
        <w:rPr>
          <w:rFonts w:ascii="Aptos" w:hAnsi="Aptos"/>
          <w:sz w:val="22"/>
          <w:szCs w:val="22"/>
        </w:rPr>
        <w:t>coûts générés</w:t>
      </w:r>
      <w:r w:rsidR="00A27319" w:rsidRPr="00332E0B">
        <w:rPr>
          <w:rFonts w:ascii="Aptos" w:hAnsi="Aptos"/>
          <w:sz w:val="22"/>
          <w:szCs w:val="22"/>
        </w:rPr>
        <w:t xml:space="preserve"> par la gestion des terres</w:t>
      </w:r>
      <w:r w:rsidR="00C8308D" w:rsidRPr="00332E0B">
        <w:rPr>
          <w:rFonts w:ascii="Aptos" w:hAnsi="Aptos"/>
          <w:sz w:val="22"/>
          <w:szCs w:val="22"/>
        </w:rPr>
        <w:t xml:space="preserve"> ; </w:t>
      </w:r>
    </w:p>
    <w:p w14:paraId="75339FD5" w14:textId="5F66C382" w:rsidR="00885B0C" w:rsidRPr="00332E0B" w:rsidRDefault="00C8308D" w:rsidP="007777FA">
      <w:pPr>
        <w:pStyle w:val="Paragraphedeliste"/>
        <w:numPr>
          <w:ilvl w:val="0"/>
          <w:numId w:val="14"/>
        </w:numPr>
        <w:autoSpaceDE w:val="0"/>
        <w:autoSpaceDN w:val="0"/>
        <w:adjustRightInd w:val="0"/>
        <w:ind w:left="714" w:hanging="357"/>
        <w:jc w:val="both"/>
        <w:rPr>
          <w:rFonts w:ascii="Aptos" w:hAnsi="Aptos"/>
          <w:sz w:val="22"/>
          <w:szCs w:val="22"/>
        </w:rPr>
      </w:pPr>
      <w:r w:rsidRPr="00332E0B">
        <w:rPr>
          <w:rFonts w:ascii="Aptos" w:hAnsi="Aptos"/>
          <w:sz w:val="22"/>
          <w:szCs w:val="22"/>
        </w:rPr>
        <w:t xml:space="preserve">les documents à remettre lors de la remise des états d’avancement ; </w:t>
      </w:r>
    </w:p>
    <w:p w14:paraId="58A6576F" w14:textId="1DB87E0E" w:rsidR="00885B0C" w:rsidRPr="00332E0B" w:rsidRDefault="00C8308D" w:rsidP="007777FA">
      <w:pPr>
        <w:pStyle w:val="Paragraphedeliste"/>
        <w:numPr>
          <w:ilvl w:val="0"/>
          <w:numId w:val="14"/>
        </w:numPr>
        <w:autoSpaceDE w:val="0"/>
        <w:autoSpaceDN w:val="0"/>
        <w:adjustRightInd w:val="0"/>
        <w:ind w:left="714" w:hanging="357"/>
        <w:jc w:val="both"/>
        <w:rPr>
          <w:rFonts w:ascii="Aptos" w:hAnsi="Aptos"/>
          <w:sz w:val="22"/>
          <w:szCs w:val="22"/>
        </w:rPr>
      </w:pPr>
      <w:r w:rsidRPr="00332E0B">
        <w:rPr>
          <w:rFonts w:ascii="Aptos" w:hAnsi="Aptos"/>
          <w:sz w:val="22"/>
          <w:szCs w:val="22"/>
        </w:rPr>
        <w:t xml:space="preserve">les documents à remettre lors de l’établissement du décompte final ; </w:t>
      </w:r>
    </w:p>
    <w:p w14:paraId="6B594EE1" w14:textId="6590A439" w:rsidR="00885B0C" w:rsidRPr="00332E0B" w:rsidRDefault="009B6C5D" w:rsidP="007777FA">
      <w:pPr>
        <w:pStyle w:val="Paragraphedeliste"/>
        <w:numPr>
          <w:ilvl w:val="0"/>
          <w:numId w:val="14"/>
        </w:numPr>
        <w:autoSpaceDE w:val="0"/>
        <w:autoSpaceDN w:val="0"/>
        <w:adjustRightInd w:val="0"/>
        <w:ind w:left="714" w:hanging="357"/>
        <w:jc w:val="both"/>
        <w:rPr>
          <w:rFonts w:ascii="Aptos" w:hAnsi="Aptos"/>
          <w:sz w:val="22"/>
          <w:szCs w:val="22"/>
        </w:rPr>
      </w:pPr>
      <w:r w:rsidRPr="00332E0B">
        <w:rPr>
          <w:rFonts w:ascii="Aptos" w:hAnsi="Aptos"/>
          <w:sz w:val="22"/>
          <w:szCs w:val="22"/>
        </w:rPr>
        <w:t xml:space="preserve">une réflexion quant à la possibilité de valorisation des terres </w:t>
      </w:r>
      <w:r w:rsidR="002E5C9B" w:rsidRPr="00332E0B">
        <w:rPr>
          <w:rFonts w:ascii="Aptos" w:hAnsi="Aptos"/>
          <w:sz w:val="22"/>
          <w:szCs w:val="22"/>
        </w:rPr>
        <w:t>à moindre coûts</w:t>
      </w:r>
      <w:r w:rsidR="00F337EE" w:rsidRPr="00332E0B">
        <w:rPr>
          <w:rStyle w:val="Appelnotedebasdep"/>
          <w:rFonts w:ascii="Aptos" w:hAnsi="Aptos"/>
          <w:sz w:val="22"/>
          <w:szCs w:val="22"/>
        </w:rPr>
        <w:footnoteReference w:id="3"/>
      </w:r>
      <w:r w:rsidR="002E5C9B" w:rsidRPr="00332E0B">
        <w:rPr>
          <w:rFonts w:ascii="Aptos" w:hAnsi="Aptos"/>
          <w:sz w:val="22"/>
          <w:szCs w:val="22"/>
        </w:rPr>
        <w:t xml:space="preserve"> ; </w:t>
      </w:r>
    </w:p>
    <w:p w14:paraId="4FD65B6D" w14:textId="714FDF67" w:rsidR="00885B0C" w:rsidRPr="00332E0B" w:rsidRDefault="002E5C9B" w:rsidP="007777FA">
      <w:pPr>
        <w:pStyle w:val="Paragraphedeliste"/>
        <w:numPr>
          <w:ilvl w:val="0"/>
          <w:numId w:val="14"/>
        </w:numPr>
        <w:autoSpaceDE w:val="0"/>
        <w:autoSpaceDN w:val="0"/>
        <w:adjustRightInd w:val="0"/>
        <w:ind w:left="714" w:hanging="357"/>
        <w:jc w:val="both"/>
        <w:rPr>
          <w:rFonts w:ascii="Aptos" w:hAnsi="Aptos"/>
          <w:sz w:val="22"/>
          <w:szCs w:val="22"/>
        </w:rPr>
      </w:pPr>
      <w:r w:rsidRPr="00332E0B">
        <w:rPr>
          <w:rFonts w:ascii="Aptos" w:hAnsi="Aptos"/>
          <w:sz w:val="22"/>
          <w:szCs w:val="22"/>
        </w:rPr>
        <w:t xml:space="preserve">la procédure en cas de remise en cause des résultats du Certificat de </w:t>
      </w:r>
      <w:r w:rsidR="00F337EE" w:rsidRPr="00332E0B">
        <w:rPr>
          <w:rFonts w:ascii="Aptos" w:hAnsi="Aptos"/>
          <w:sz w:val="22"/>
          <w:szCs w:val="22"/>
        </w:rPr>
        <w:t>C</w:t>
      </w:r>
      <w:r w:rsidRPr="00332E0B">
        <w:rPr>
          <w:rFonts w:ascii="Aptos" w:hAnsi="Aptos"/>
          <w:sz w:val="22"/>
          <w:szCs w:val="22"/>
        </w:rPr>
        <w:t xml:space="preserve">ontrôle de </w:t>
      </w:r>
      <w:r w:rsidR="00F337EE" w:rsidRPr="00332E0B">
        <w:rPr>
          <w:rFonts w:ascii="Aptos" w:hAnsi="Aptos"/>
          <w:sz w:val="22"/>
          <w:szCs w:val="22"/>
        </w:rPr>
        <w:t>Qualité des terres (CCQT</w:t>
      </w:r>
      <w:r w:rsidR="009C3230" w:rsidRPr="00332E0B">
        <w:rPr>
          <w:rFonts w:ascii="Aptos" w:hAnsi="Aptos"/>
          <w:sz w:val="22"/>
          <w:szCs w:val="22"/>
        </w:rPr>
        <w:t>) ;</w:t>
      </w:r>
    </w:p>
    <w:p w14:paraId="35F0E53A" w14:textId="768C191D" w:rsidR="00885B0C" w:rsidRPr="00332E0B" w:rsidRDefault="0067085A" w:rsidP="007777FA">
      <w:pPr>
        <w:pStyle w:val="Paragraphedeliste"/>
        <w:numPr>
          <w:ilvl w:val="0"/>
          <w:numId w:val="14"/>
        </w:numPr>
        <w:autoSpaceDE w:val="0"/>
        <w:autoSpaceDN w:val="0"/>
        <w:adjustRightInd w:val="0"/>
        <w:ind w:left="714" w:hanging="357"/>
        <w:jc w:val="both"/>
        <w:rPr>
          <w:rFonts w:ascii="Aptos" w:hAnsi="Aptos"/>
          <w:sz w:val="22"/>
          <w:szCs w:val="22"/>
        </w:rPr>
      </w:pPr>
      <w:r w:rsidRPr="00332E0B">
        <w:rPr>
          <w:rFonts w:ascii="Aptos" w:hAnsi="Aptos"/>
          <w:sz w:val="22"/>
          <w:szCs w:val="22"/>
        </w:rPr>
        <w:t>l</w:t>
      </w:r>
      <w:r w:rsidR="5D3AE52B" w:rsidRPr="00332E0B">
        <w:rPr>
          <w:rFonts w:ascii="Aptos" w:hAnsi="Aptos"/>
          <w:sz w:val="22"/>
          <w:szCs w:val="22"/>
        </w:rPr>
        <w:t>a procédure en cas de non-respect du plan de tri annexé au CCQT</w:t>
      </w:r>
    </w:p>
    <w:p w14:paraId="4488107C" w14:textId="77777777" w:rsidR="00F337EE" w:rsidRPr="00332E0B" w:rsidRDefault="00F337EE" w:rsidP="00423B36">
      <w:pPr>
        <w:autoSpaceDE w:val="0"/>
        <w:autoSpaceDN w:val="0"/>
        <w:adjustRightInd w:val="0"/>
        <w:spacing w:line="320" w:lineRule="exact"/>
        <w:jc w:val="both"/>
        <w:rPr>
          <w:rFonts w:ascii="Aptos" w:hAnsi="Aptos"/>
          <w:sz w:val="22"/>
          <w:szCs w:val="22"/>
        </w:rPr>
      </w:pPr>
    </w:p>
    <w:p w14:paraId="139D84F4" w14:textId="77777777" w:rsidR="00760FB9" w:rsidRDefault="00760FB9" w:rsidP="00CB4635">
      <w:pPr>
        <w:autoSpaceDE w:val="0"/>
        <w:autoSpaceDN w:val="0"/>
        <w:adjustRightInd w:val="0"/>
        <w:spacing w:line="320" w:lineRule="exact"/>
        <w:jc w:val="both"/>
        <w:rPr>
          <w:rFonts w:ascii="Aptos" w:hAnsi="Aptos"/>
          <w:b/>
          <w:bCs/>
          <w:sz w:val="28"/>
          <w:szCs w:val="28"/>
        </w:rPr>
      </w:pPr>
    </w:p>
    <w:p w14:paraId="1EF3D525" w14:textId="25BB0AE4" w:rsidR="00295A06" w:rsidRPr="007777FA" w:rsidRDefault="006D40B3" w:rsidP="00CB4635">
      <w:pPr>
        <w:autoSpaceDE w:val="0"/>
        <w:autoSpaceDN w:val="0"/>
        <w:adjustRightInd w:val="0"/>
        <w:spacing w:line="320" w:lineRule="exact"/>
        <w:jc w:val="both"/>
        <w:rPr>
          <w:rFonts w:ascii="Aptos" w:hAnsi="Aptos"/>
          <w:b/>
          <w:bCs/>
          <w:szCs w:val="24"/>
        </w:rPr>
      </w:pPr>
      <w:r w:rsidRPr="007777FA">
        <w:rPr>
          <w:rFonts w:ascii="Aptos" w:hAnsi="Aptos"/>
          <w:b/>
          <w:bCs/>
          <w:szCs w:val="24"/>
        </w:rPr>
        <w:t xml:space="preserve">Poste </w:t>
      </w:r>
      <w:r w:rsidR="00704254" w:rsidRPr="007777FA">
        <w:rPr>
          <w:rFonts w:ascii="Aptos" w:hAnsi="Aptos"/>
          <w:b/>
          <w:bCs/>
          <w:szCs w:val="24"/>
        </w:rPr>
        <w:t>X</w:t>
      </w:r>
      <w:r w:rsidRPr="007777FA">
        <w:rPr>
          <w:rFonts w:ascii="Aptos" w:hAnsi="Aptos"/>
          <w:b/>
          <w:bCs/>
          <w:szCs w:val="24"/>
        </w:rPr>
        <w:t xml:space="preserve">. </w:t>
      </w:r>
      <w:r w:rsidR="00AD5DC2" w:rsidRPr="007777FA">
        <w:rPr>
          <w:rFonts w:ascii="Aptos" w:hAnsi="Aptos"/>
          <w:b/>
          <w:bCs/>
          <w:szCs w:val="24"/>
        </w:rPr>
        <w:t xml:space="preserve">Excavation et </w:t>
      </w:r>
      <w:r w:rsidR="004456F6" w:rsidRPr="007777FA">
        <w:rPr>
          <w:rFonts w:ascii="Aptos" w:hAnsi="Aptos"/>
          <w:b/>
          <w:bCs/>
          <w:szCs w:val="24"/>
        </w:rPr>
        <w:t>évacuation des terres de déblais</w:t>
      </w:r>
    </w:p>
    <w:p w14:paraId="664FA2A8" w14:textId="77777777" w:rsidR="00295A06" w:rsidRPr="00332E0B" w:rsidRDefault="00295A06" w:rsidP="5E22F037">
      <w:pPr>
        <w:pStyle w:val="Paragraphedeliste"/>
        <w:autoSpaceDE w:val="0"/>
        <w:autoSpaceDN w:val="0"/>
        <w:adjustRightInd w:val="0"/>
        <w:spacing w:line="320" w:lineRule="exact"/>
        <w:ind w:left="1065"/>
        <w:jc w:val="both"/>
        <w:rPr>
          <w:rFonts w:ascii="Aptos" w:hAnsi="Aptos"/>
          <w:b/>
          <w:bCs/>
          <w:sz w:val="22"/>
          <w:szCs w:val="22"/>
        </w:rPr>
      </w:pPr>
    </w:p>
    <w:p w14:paraId="1D893414" w14:textId="6981F19F" w:rsidR="00295A06" w:rsidRPr="007777FA" w:rsidRDefault="000C72D4" w:rsidP="007777FA">
      <w:pPr>
        <w:pStyle w:val="Paragraphedeliste"/>
        <w:numPr>
          <w:ilvl w:val="1"/>
          <w:numId w:val="10"/>
        </w:numPr>
        <w:autoSpaceDE w:val="0"/>
        <w:autoSpaceDN w:val="0"/>
        <w:adjustRightInd w:val="0"/>
        <w:ind w:left="357" w:hanging="357"/>
        <w:jc w:val="both"/>
        <w:rPr>
          <w:rFonts w:ascii="Aptos" w:hAnsi="Aptos"/>
          <w:b/>
          <w:bCs/>
          <w:sz w:val="22"/>
          <w:szCs w:val="22"/>
        </w:rPr>
      </w:pPr>
      <w:r w:rsidRPr="007777FA">
        <w:rPr>
          <w:rFonts w:ascii="Aptos" w:hAnsi="Aptos"/>
          <w:b/>
          <w:bCs/>
          <w:sz w:val="22"/>
          <w:szCs w:val="22"/>
        </w:rPr>
        <w:t xml:space="preserve"> </w:t>
      </w:r>
      <w:r w:rsidR="00E45B2A" w:rsidRPr="007777FA">
        <w:rPr>
          <w:rFonts w:ascii="Aptos" w:hAnsi="Aptos"/>
          <w:b/>
          <w:bCs/>
          <w:sz w:val="22"/>
          <w:szCs w:val="22"/>
        </w:rPr>
        <w:t xml:space="preserve">Prise en considération </w:t>
      </w:r>
      <w:r w:rsidR="00E948CC" w:rsidRPr="007777FA">
        <w:rPr>
          <w:rFonts w:ascii="Aptos" w:hAnsi="Aptos"/>
          <w:b/>
          <w:bCs/>
          <w:sz w:val="22"/>
          <w:szCs w:val="22"/>
        </w:rPr>
        <w:t>des co</w:t>
      </w:r>
      <w:r w:rsidR="00A04CF9" w:rsidRPr="007777FA">
        <w:rPr>
          <w:rFonts w:ascii="Aptos" w:hAnsi="Aptos"/>
          <w:b/>
          <w:bCs/>
          <w:sz w:val="22"/>
          <w:szCs w:val="22"/>
        </w:rPr>
        <w:t xml:space="preserve">ûts relatifs à la gestion </w:t>
      </w:r>
      <w:r w:rsidR="006F6628" w:rsidRPr="007777FA">
        <w:rPr>
          <w:rFonts w:ascii="Aptos" w:hAnsi="Aptos"/>
          <w:b/>
          <w:bCs/>
          <w:sz w:val="22"/>
          <w:szCs w:val="22"/>
        </w:rPr>
        <w:t xml:space="preserve">des terres de déblais </w:t>
      </w:r>
      <w:r w:rsidR="005B11CD" w:rsidRPr="007777FA">
        <w:rPr>
          <w:rFonts w:ascii="Aptos" w:hAnsi="Aptos"/>
          <w:b/>
          <w:bCs/>
          <w:sz w:val="22"/>
          <w:szCs w:val="22"/>
        </w:rPr>
        <w:t>au s</w:t>
      </w:r>
      <w:r w:rsidR="007302B8" w:rsidRPr="007777FA">
        <w:rPr>
          <w:rFonts w:ascii="Aptos" w:hAnsi="Aptos"/>
          <w:b/>
          <w:bCs/>
          <w:sz w:val="22"/>
          <w:szCs w:val="22"/>
        </w:rPr>
        <w:t xml:space="preserve">ein de l’offre </w:t>
      </w:r>
      <w:r w:rsidR="00F53508" w:rsidRPr="007777FA">
        <w:rPr>
          <w:rFonts w:ascii="Aptos" w:hAnsi="Aptos"/>
          <w:b/>
          <w:bCs/>
          <w:sz w:val="22"/>
          <w:szCs w:val="22"/>
        </w:rPr>
        <w:t xml:space="preserve">soumise par le </w:t>
      </w:r>
      <w:r w:rsidR="00D333D7" w:rsidRPr="007777FA">
        <w:rPr>
          <w:rFonts w:ascii="Aptos" w:hAnsi="Aptos"/>
          <w:b/>
          <w:bCs/>
          <w:sz w:val="22"/>
          <w:szCs w:val="22"/>
        </w:rPr>
        <w:t>soumissionnaire</w:t>
      </w:r>
    </w:p>
    <w:p w14:paraId="206CF29C" w14:textId="77777777" w:rsidR="00D333D7" w:rsidRPr="00332E0B" w:rsidRDefault="00D333D7" w:rsidP="5E22F037">
      <w:pPr>
        <w:pStyle w:val="Paragraphedeliste"/>
        <w:autoSpaceDE w:val="0"/>
        <w:autoSpaceDN w:val="0"/>
        <w:adjustRightInd w:val="0"/>
        <w:spacing w:line="320" w:lineRule="exact"/>
        <w:ind w:left="1065"/>
        <w:jc w:val="both"/>
        <w:rPr>
          <w:rFonts w:ascii="Aptos" w:hAnsi="Aptos"/>
          <w:sz w:val="22"/>
          <w:szCs w:val="22"/>
        </w:rPr>
      </w:pPr>
    </w:p>
    <w:p w14:paraId="3D136EB1" w14:textId="57EEB8B6" w:rsidR="00C050D8" w:rsidRDefault="00302214" w:rsidP="007777FA">
      <w:pPr>
        <w:autoSpaceDE w:val="0"/>
        <w:autoSpaceDN w:val="0"/>
        <w:adjustRightInd w:val="0"/>
        <w:jc w:val="both"/>
        <w:rPr>
          <w:rFonts w:ascii="Aptos" w:hAnsi="Aptos"/>
          <w:sz w:val="22"/>
          <w:szCs w:val="22"/>
        </w:rPr>
      </w:pPr>
      <w:r w:rsidRPr="00332E0B">
        <w:rPr>
          <w:rFonts w:ascii="Aptos" w:hAnsi="Aptos"/>
          <w:sz w:val="22"/>
          <w:szCs w:val="22"/>
        </w:rPr>
        <w:t>L’offre doit</w:t>
      </w:r>
      <w:r w:rsidR="00621BC6" w:rsidRPr="00332E0B">
        <w:rPr>
          <w:rFonts w:ascii="Aptos" w:hAnsi="Aptos"/>
          <w:sz w:val="22"/>
          <w:szCs w:val="22"/>
        </w:rPr>
        <w:t xml:space="preserve"> impérativement inclure la prise en compte des coûts relatifs à la gestion des terres de déblais. Ces coûts doivent être distinctement détaillés selon qu’il s’agisse des coûts liés à l'excavation des terres ou à leur évacuation. La gestion des terres doit respecter les normes environnementales en vigueur, ainsi que les exigences spécifiques du projet, et inclure tous les frais afférents à ces opérations.</w:t>
      </w:r>
      <w:r w:rsidR="007777FA">
        <w:rPr>
          <w:rFonts w:ascii="Aptos" w:hAnsi="Aptos"/>
          <w:sz w:val="22"/>
          <w:szCs w:val="22"/>
        </w:rPr>
        <w:t xml:space="preserve"> </w:t>
      </w:r>
    </w:p>
    <w:p w14:paraId="7E93D8F0" w14:textId="77777777" w:rsidR="007777FA" w:rsidRDefault="007777FA" w:rsidP="007777FA">
      <w:pPr>
        <w:autoSpaceDE w:val="0"/>
        <w:autoSpaceDN w:val="0"/>
        <w:adjustRightInd w:val="0"/>
        <w:jc w:val="both"/>
        <w:rPr>
          <w:rFonts w:ascii="Aptos" w:hAnsi="Aptos"/>
          <w:sz w:val="22"/>
          <w:szCs w:val="22"/>
        </w:rPr>
      </w:pPr>
    </w:p>
    <w:p w14:paraId="71895C28" w14:textId="77777777" w:rsidR="007777FA" w:rsidRDefault="007777FA" w:rsidP="007777FA">
      <w:pPr>
        <w:autoSpaceDE w:val="0"/>
        <w:autoSpaceDN w:val="0"/>
        <w:adjustRightInd w:val="0"/>
        <w:jc w:val="both"/>
        <w:rPr>
          <w:rFonts w:ascii="Aptos" w:hAnsi="Aptos"/>
          <w:sz w:val="22"/>
          <w:szCs w:val="22"/>
        </w:rPr>
      </w:pPr>
    </w:p>
    <w:p w14:paraId="7509DA25" w14:textId="77777777" w:rsidR="007777FA" w:rsidRDefault="007777FA" w:rsidP="007777FA">
      <w:pPr>
        <w:autoSpaceDE w:val="0"/>
        <w:autoSpaceDN w:val="0"/>
        <w:adjustRightInd w:val="0"/>
        <w:jc w:val="both"/>
        <w:rPr>
          <w:rFonts w:ascii="Aptos" w:hAnsi="Aptos"/>
          <w:sz w:val="22"/>
          <w:szCs w:val="22"/>
        </w:rPr>
      </w:pPr>
    </w:p>
    <w:p w14:paraId="2008CBFE" w14:textId="77777777" w:rsidR="00151C6D" w:rsidRDefault="00151C6D" w:rsidP="007777FA">
      <w:pPr>
        <w:autoSpaceDE w:val="0"/>
        <w:autoSpaceDN w:val="0"/>
        <w:adjustRightInd w:val="0"/>
        <w:jc w:val="both"/>
        <w:rPr>
          <w:rFonts w:ascii="Aptos" w:hAnsi="Aptos"/>
          <w:sz w:val="22"/>
          <w:szCs w:val="22"/>
        </w:rPr>
      </w:pPr>
    </w:p>
    <w:p w14:paraId="03154A8D" w14:textId="77777777" w:rsidR="007777FA" w:rsidRPr="00332E0B" w:rsidRDefault="007777FA" w:rsidP="007777FA">
      <w:pPr>
        <w:autoSpaceDE w:val="0"/>
        <w:autoSpaceDN w:val="0"/>
        <w:adjustRightInd w:val="0"/>
        <w:jc w:val="both"/>
        <w:rPr>
          <w:rFonts w:ascii="Aptos" w:hAnsi="Aptos"/>
          <w:sz w:val="22"/>
          <w:szCs w:val="22"/>
        </w:rPr>
      </w:pPr>
    </w:p>
    <w:p w14:paraId="30C3C17B" w14:textId="77777777" w:rsidR="00C050D8" w:rsidRPr="00332E0B" w:rsidRDefault="00C050D8" w:rsidP="5E22F037">
      <w:pPr>
        <w:pStyle w:val="Paragraphedeliste"/>
        <w:autoSpaceDE w:val="0"/>
        <w:autoSpaceDN w:val="0"/>
        <w:adjustRightInd w:val="0"/>
        <w:spacing w:line="320" w:lineRule="exact"/>
        <w:ind w:left="1065"/>
        <w:jc w:val="both"/>
        <w:rPr>
          <w:rFonts w:ascii="Aptos" w:hAnsi="Aptos"/>
          <w:b/>
          <w:bCs/>
          <w:sz w:val="22"/>
          <w:szCs w:val="22"/>
        </w:rPr>
      </w:pPr>
    </w:p>
    <w:p w14:paraId="78723ED1" w14:textId="6F22D236" w:rsidR="00601FC3" w:rsidRPr="00332E0B" w:rsidRDefault="001920DC" w:rsidP="000C72D4">
      <w:pPr>
        <w:pBdr>
          <w:top w:val="single" w:sz="4" w:space="1" w:color="auto"/>
          <w:left w:val="single" w:sz="4" w:space="4" w:color="auto"/>
          <w:bottom w:val="single" w:sz="4" w:space="1" w:color="auto"/>
          <w:right w:val="single" w:sz="4" w:space="4" w:color="auto"/>
        </w:pBdr>
        <w:autoSpaceDE w:val="0"/>
        <w:autoSpaceDN w:val="0"/>
        <w:adjustRightInd w:val="0"/>
        <w:spacing w:line="320" w:lineRule="exact"/>
        <w:jc w:val="both"/>
        <w:rPr>
          <w:rFonts w:ascii="Aptos" w:hAnsi="Aptos"/>
          <w:b/>
          <w:bCs/>
          <w:sz w:val="22"/>
          <w:szCs w:val="22"/>
        </w:rPr>
      </w:pPr>
      <w:r w:rsidRPr="00332E0B">
        <w:rPr>
          <w:rFonts w:ascii="Aptos" w:hAnsi="Aptos"/>
          <w:b/>
          <w:bCs/>
          <w:sz w:val="22"/>
          <w:szCs w:val="22"/>
        </w:rPr>
        <w:lastRenderedPageBreak/>
        <w:t xml:space="preserve">Procédure </w:t>
      </w:r>
      <w:r w:rsidR="00487593" w:rsidRPr="00332E0B">
        <w:rPr>
          <w:rFonts w:ascii="Aptos" w:hAnsi="Aptos"/>
          <w:b/>
          <w:bCs/>
          <w:sz w:val="22"/>
          <w:szCs w:val="22"/>
        </w:rPr>
        <w:t xml:space="preserve">à suivre sur base de l’article 27 </w:t>
      </w:r>
      <w:r w:rsidR="00E00AF4">
        <w:rPr>
          <w:rFonts w:ascii="Aptos" w:hAnsi="Aptos"/>
          <w:b/>
          <w:bCs/>
          <w:sz w:val="22"/>
          <w:szCs w:val="22"/>
        </w:rPr>
        <w:t xml:space="preserve">par. </w:t>
      </w:r>
      <w:r w:rsidR="00487593" w:rsidRPr="00332E0B">
        <w:rPr>
          <w:rFonts w:ascii="Aptos" w:hAnsi="Aptos"/>
          <w:b/>
          <w:bCs/>
          <w:sz w:val="22"/>
          <w:szCs w:val="22"/>
        </w:rPr>
        <w:t>2</w:t>
      </w:r>
    </w:p>
    <w:p w14:paraId="028DC057" w14:textId="317A15A5" w:rsidR="00B12D1D" w:rsidRPr="00332E0B" w:rsidRDefault="00601FC3"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eastAsia="Roboto" w:hAnsi="Aptos" w:cs="Roboto"/>
          <w:color w:val="000000" w:themeColor="text1"/>
          <w:sz w:val="22"/>
          <w:szCs w:val="22"/>
        </w:rPr>
      </w:pPr>
      <w:r w:rsidRPr="00332E0B">
        <w:rPr>
          <w:rFonts w:ascii="Aptos" w:hAnsi="Aptos"/>
          <w:sz w:val="22"/>
          <w:szCs w:val="22"/>
        </w:rPr>
        <w:t xml:space="preserve">L’article 27 §2 </w:t>
      </w:r>
      <w:r w:rsidR="00B12D1D" w:rsidRPr="00332E0B">
        <w:rPr>
          <w:rFonts w:ascii="Aptos" w:hAnsi="Aptos"/>
          <w:sz w:val="22"/>
          <w:szCs w:val="22"/>
        </w:rPr>
        <w:t xml:space="preserve">de </w:t>
      </w:r>
      <w:bookmarkStart w:id="0" w:name="_Hlk188596925"/>
      <w:r w:rsidR="001F1B3E" w:rsidRPr="00332E0B">
        <w:rPr>
          <w:rFonts w:ascii="Aptos" w:hAnsi="Aptos"/>
          <w:sz w:val="22"/>
          <w:szCs w:val="22"/>
        </w:rPr>
        <w:t>l’</w:t>
      </w:r>
      <w:r w:rsidR="00B12D1D" w:rsidRPr="00332E0B">
        <w:rPr>
          <w:rFonts w:ascii="Aptos" w:hAnsi="Aptos"/>
          <w:sz w:val="22"/>
          <w:szCs w:val="22"/>
        </w:rPr>
        <w:t xml:space="preserve">AGW Terres </w:t>
      </w:r>
      <w:bookmarkEnd w:id="0"/>
      <w:r w:rsidR="2AE57A6B" w:rsidRPr="00332E0B">
        <w:rPr>
          <w:rFonts w:ascii="Aptos" w:hAnsi="Aptos"/>
          <w:sz w:val="22"/>
          <w:szCs w:val="22"/>
        </w:rPr>
        <w:t>stipule que “</w:t>
      </w:r>
      <w:r w:rsidR="2AE57A6B" w:rsidRPr="00332E0B">
        <w:rPr>
          <w:rFonts w:ascii="Aptos" w:hAnsi="Aptos"/>
          <w:i/>
          <w:iCs/>
          <w:sz w:val="22"/>
          <w:szCs w:val="22"/>
        </w:rPr>
        <w:t>l’</w:t>
      </w:r>
      <w:r w:rsidR="2AE57A6B" w:rsidRPr="00332E0B">
        <w:rPr>
          <w:rFonts w:ascii="Aptos" w:eastAsia="Roboto" w:hAnsi="Aptos" w:cs="Roboto"/>
          <w:i/>
          <w:iCs/>
          <w:color w:val="000000" w:themeColor="text1"/>
          <w:sz w:val="22"/>
          <w:szCs w:val="22"/>
        </w:rPr>
        <w:t>offre et la facture ayant trait à l'exécution de travaux incluant la gestion de terres de déblais mentionnent les coûts relatifs à cette gestion.</w:t>
      </w:r>
      <w:r w:rsidRPr="00332E0B">
        <w:rPr>
          <w:rFonts w:ascii="Aptos" w:hAnsi="Aptos"/>
          <w:i/>
          <w:iCs/>
          <w:sz w:val="22"/>
          <w:szCs w:val="22"/>
        </w:rPr>
        <w:br/>
      </w:r>
      <w:r w:rsidR="2AE57A6B" w:rsidRPr="00332E0B">
        <w:rPr>
          <w:rFonts w:ascii="Aptos" w:eastAsia="Roboto" w:hAnsi="Aptos" w:cs="Roboto"/>
          <w:i/>
          <w:iCs/>
          <w:color w:val="000000" w:themeColor="text1"/>
          <w:sz w:val="22"/>
          <w:szCs w:val="22"/>
        </w:rPr>
        <w:t>La copie des documents notifiés ou délivrés en exécution du présent arrêté est jointe à la facture</w:t>
      </w:r>
      <w:r w:rsidR="2AE57A6B" w:rsidRPr="00332E0B">
        <w:rPr>
          <w:rFonts w:ascii="Aptos" w:eastAsia="Roboto" w:hAnsi="Aptos" w:cs="Roboto"/>
          <w:color w:val="000000" w:themeColor="text1"/>
          <w:sz w:val="22"/>
          <w:szCs w:val="22"/>
        </w:rPr>
        <w:t>”</w:t>
      </w:r>
      <w:r w:rsidR="00FD0A76" w:rsidRPr="00332E0B">
        <w:rPr>
          <w:rFonts w:ascii="Aptos" w:eastAsia="Roboto" w:hAnsi="Aptos" w:cs="Roboto"/>
          <w:color w:val="000000" w:themeColor="text1"/>
          <w:sz w:val="22"/>
          <w:szCs w:val="22"/>
        </w:rPr>
        <w:t>.</w:t>
      </w:r>
    </w:p>
    <w:p w14:paraId="290552F0" w14:textId="77777777" w:rsidR="002C655D" w:rsidRPr="00332E0B" w:rsidRDefault="002C655D"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sz w:val="22"/>
          <w:szCs w:val="22"/>
        </w:rPr>
      </w:pPr>
    </w:p>
    <w:p w14:paraId="24174336" w14:textId="287EF18C" w:rsidR="00DA0436" w:rsidRPr="00332E0B" w:rsidRDefault="00B11273"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sz w:val="22"/>
          <w:szCs w:val="22"/>
        </w:rPr>
      </w:pPr>
      <w:r w:rsidRPr="00332E0B">
        <w:rPr>
          <w:rFonts w:ascii="Aptos" w:hAnsi="Aptos"/>
          <w:sz w:val="22"/>
          <w:szCs w:val="22"/>
        </w:rPr>
        <w:t>Trois documents fondamentaux sont</w:t>
      </w:r>
      <w:r w:rsidR="240933A6" w:rsidRPr="00332E0B">
        <w:rPr>
          <w:rFonts w:ascii="Aptos" w:hAnsi="Aptos"/>
          <w:sz w:val="22"/>
          <w:szCs w:val="22"/>
        </w:rPr>
        <w:t xml:space="preserve"> </w:t>
      </w:r>
      <w:r w:rsidRPr="00332E0B">
        <w:rPr>
          <w:rFonts w:ascii="Aptos" w:hAnsi="Aptos"/>
          <w:sz w:val="22"/>
          <w:szCs w:val="22"/>
        </w:rPr>
        <w:t>délivrés ou notifiés dans le cadre de l’AGW Terre</w:t>
      </w:r>
      <w:r w:rsidR="006E5DE6" w:rsidRPr="00332E0B">
        <w:rPr>
          <w:rFonts w:ascii="Aptos" w:hAnsi="Aptos"/>
          <w:sz w:val="22"/>
          <w:szCs w:val="22"/>
        </w:rPr>
        <w:t>s</w:t>
      </w:r>
      <w:r w:rsidR="3CA75C5F" w:rsidRPr="00332E0B">
        <w:rPr>
          <w:rFonts w:ascii="Aptos" w:hAnsi="Aptos"/>
          <w:sz w:val="22"/>
          <w:szCs w:val="22"/>
        </w:rPr>
        <w:t xml:space="preserve"> </w:t>
      </w:r>
      <w:r w:rsidR="00E92BDF" w:rsidRPr="00332E0B">
        <w:rPr>
          <w:rFonts w:ascii="Aptos" w:hAnsi="Aptos"/>
          <w:sz w:val="22"/>
          <w:szCs w:val="22"/>
        </w:rPr>
        <w:t xml:space="preserve">: </w:t>
      </w:r>
    </w:p>
    <w:p w14:paraId="421D2C69" w14:textId="77777777" w:rsidR="002C655D" w:rsidRPr="00332E0B" w:rsidRDefault="002C655D"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b/>
          <w:bCs/>
          <w:sz w:val="22"/>
          <w:szCs w:val="22"/>
        </w:rPr>
      </w:pPr>
    </w:p>
    <w:p w14:paraId="147F9860" w14:textId="0299EC1C" w:rsidR="00E92BDF" w:rsidRPr="00332E0B" w:rsidRDefault="00E92BDF"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color w:val="FF0000"/>
          <w:sz w:val="22"/>
          <w:szCs w:val="22"/>
          <w:highlight w:val="yellow"/>
        </w:rPr>
      </w:pPr>
      <w:r w:rsidRPr="00332E0B">
        <w:rPr>
          <w:rFonts w:ascii="Aptos" w:hAnsi="Aptos"/>
          <w:b/>
          <w:bCs/>
          <w:sz w:val="22"/>
          <w:szCs w:val="22"/>
        </w:rPr>
        <w:t>Le certificat de contrôle de qualité des terres</w:t>
      </w:r>
      <w:r w:rsidR="00A610E3" w:rsidRPr="00332E0B">
        <w:rPr>
          <w:rFonts w:ascii="Aptos" w:hAnsi="Aptos"/>
          <w:b/>
          <w:bCs/>
          <w:sz w:val="22"/>
          <w:szCs w:val="22"/>
        </w:rPr>
        <w:t xml:space="preserve"> (CCQT)</w:t>
      </w:r>
      <w:r w:rsidRPr="00332E0B">
        <w:rPr>
          <w:rFonts w:ascii="Aptos" w:hAnsi="Aptos"/>
          <w:sz w:val="22"/>
          <w:szCs w:val="22"/>
        </w:rPr>
        <w:t xml:space="preserve"> – article 10 </w:t>
      </w:r>
      <w:r w:rsidR="00E73721">
        <w:rPr>
          <w:rFonts w:ascii="Aptos" w:hAnsi="Aptos"/>
          <w:sz w:val="22"/>
          <w:szCs w:val="22"/>
        </w:rPr>
        <w:t>par.</w:t>
      </w:r>
      <w:r w:rsidR="001D4917">
        <w:rPr>
          <w:rFonts w:ascii="Aptos" w:hAnsi="Aptos"/>
          <w:sz w:val="22"/>
          <w:szCs w:val="22"/>
        </w:rPr>
        <w:t xml:space="preserve"> </w:t>
      </w:r>
      <w:r w:rsidR="00FE1CDE" w:rsidRPr="00332E0B">
        <w:rPr>
          <w:rFonts w:ascii="Aptos" w:hAnsi="Aptos"/>
          <w:sz w:val="22"/>
          <w:szCs w:val="22"/>
        </w:rPr>
        <w:t>1</w:t>
      </w:r>
      <w:r w:rsidR="00FE1CDE" w:rsidRPr="00332E0B">
        <w:rPr>
          <w:rFonts w:ascii="Aptos" w:hAnsi="Aptos"/>
          <w:sz w:val="22"/>
          <w:szCs w:val="22"/>
          <w:vertAlign w:val="superscript"/>
        </w:rPr>
        <w:t>er</w:t>
      </w:r>
      <w:r w:rsidR="00DC2A28" w:rsidRPr="00332E0B">
        <w:rPr>
          <w:rFonts w:ascii="Aptos" w:hAnsi="Aptos"/>
          <w:sz w:val="22"/>
          <w:szCs w:val="22"/>
        </w:rPr>
        <w:t>. (</w:t>
      </w:r>
      <w:r w:rsidR="008A2754" w:rsidRPr="00332E0B">
        <w:rPr>
          <w:rFonts w:ascii="Aptos" w:hAnsi="Aptos"/>
          <w:sz w:val="22"/>
          <w:szCs w:val="22"/>
        </w:rPr>
        <w:t>« </w:t>
      </w:r>
      <w:r w:rsidR="00EB7E4B" w:rsidRPr="00332E0B">
        <w:rPr>
          <w:rFonts w:ascii="Aptos" w:hAnsi="Aptos"/>
          <w:i/>
          <w:iCs/>
          <w:sz w:val="22"/>
          <w:szCs w:val="22"/>
        </w:rPr>
        <w:t>Dans les quinze jours à dater de la réception du rapport</w:t>
      </w:r>
      <w:r w:rsidR="00DD14ED" w:rsidRPr="00332E0B">
        <w:rPr>
          <w:rFonts w:ascii="Aptos" w:hAnsi="Aptos"/>
          <w:i/>
          <w:iCs/>
          <w:sz w:val="22"/>
          <w:szCs w:val="22"/>
        </w:rPr>
        <w:t xml:space="preserve"> </w:t>
      </w:r>
      <w:r w:rsidR="00DD14ED" w:rsidRPr="00332E0B">
        <w:rPr>
          <w:rFonts w:ascii="Aptos" w:hAnsi="Aptos"/>
          <w:sz w:val="22"/>
          <w:szCs w:val="22"/>
        </w:rPr>
        <w:t>(RQT)</w:t>
      </w:r>
      <w:r w:rsidR="00EB7E4B" w:rsidRPr="00332E0B">
        <w:rPr>
          <w:rFonts w:ascii="Aptos" w:hAnsi="Aptos"/>
          <w:i/>
          <w:iCs/>
          <w:sz w:val="22"/>
          <w:szCs w:val="22"/>
        </w:rPr>
        <w:t>, la décision est adressée au demandeur par voie électronique</w:t>
      </w:r>
      <w:r w:rsidR="00EB7E4B" w:rsidRPr="00332E0B">
        <w:rPr>
          <w:rFonts w:ascii="Aptos" w:hAnsi="Aptos"/>
          <w:sz w:val="22"/>
          <w:szCs w:val="22"/>
        </w:rPr>
        <w:t xml:space="preserve">. </w:t>
      </w:r>
      <w:r w:rsidR="00EB7E4B" w:rsidRPr="00332E0B">
        <w:rPr>
          <w:rFonts w:ascii="Aptos" w:hAnsi="Aptos"/>
          <w:i/>
          <w:iCs/>
          <w:sz w:val="22"/>
          <w:szCs w:val="22"/>
        </w:rPr>
        <w:t>Le demandeur transmet copie de la décision au titulaire d'un droit réel sur le site d'origine</w:t>
      </w:r>
      <w:r w:rsidR="00DD14ED" w:rsidRPr="00332E0B">
        <w:rPr>
          <w:rFonts w:ascii="Aptos" w:hAnsi="Aptos"/>
          <w:i/>
          <w:iCs/>
          <w:sz w:val="22"/>
          <w:szCs w:val="22"/>
        </w:rPr>
        <w:t> »</w:t>
      </w:r>
      <w:r w:rsidR="00EB7E4B" w:rsidRPr="00332E0B">
        <w:rPr>
          <w:rFonts w:ascii="Aptos" w:hAnsi="Aptos"/>
          <w:sz w:val="22"/>
          <w:szCs w:val="22"/>
        </w:rPr>
        <w:t xml:space="preserve">. </w:t>
      </w:r>
      <w:r w:rsidR="00A610E3" w:rsidRPr="00332E0B">
        <w:rPr>
          <w:rFonts w:ascii="Aptos" w:hAnsi="Aptos"/>
          <w:sz w:val="22"/>
          <w:szCs w:val="22"/>
        </w:rPr>
        <w:t xml:space="preserve">Dans la positive, </w:t>
      </w:r>
      <w:r w:rsidR="008A2754" w:rsidRPr="00332E0B">
        <w:rPr>
          <w:rFonts w:ascii="Aptos" w:hAnsi="Aptos"/>
          <w:sz w:val="22"/>
          <w:szCs w:val="22"/>
        </w:rPr>
        <w:t>« </w:t>
      </w:r>
      <w:r w:rsidR="00A610E3" w:rsidRPr="00332E0B">
        <w:rPr>
          <w:rFonts w:ascii="Aptos" w:hAnsi="Aptos"/>
          <w:i/>
          <w:iCs/>
          <w:sz w:val="22"/>
          <w:szCs w:val="22"/>
        </w:rPr>
        <w:t>cette décision conclut à la complétude et la conformité du rapport et délivre un certificat dénommé certificat de contrôle qualité des terres</w:t>
      </w:r>
      <w:r w:rsidR="00A610E3" w:rsidRPr="00332E0B">
        <w:rPr>
          <w:rFonts w:ascii="Aptos" w:hAnsi="Aptos"/>
          <w:sz w:val="22"/>
          <w:szCs w:val="22"/>
        </w:rPr>
        <w:t xml:space="preserve"> » conformément au paragraphe 3 du présent article</w:t>
      </w:r>
      <w:r w:rsidR="00DC2A28" w:rsidRPr="00332E0B">
        <w:rPr>
          <w:rFonts w:ascii="Aptos" w:hAnsi="Aptos"/>
          <w:sz w:val="22"/>
          <w:szCs w:val="22"/>
        </w:rPr>
        <w:t>)</w:t>
      </w:r>
      <w:r w:rsidR="0E9C3E5F" w:rsidRPr="00332E0B">
        <w:rPr>
          <w:rFonts w:ascii="Aptos" w:hAnsi="Aptos"/>
          <w:sz w:val="22"/>
          <w:szCs w:val="22"/>
        </w:rPr>
        <w:t xml:space="preserve">. </w:t>
      </w:r>
      <w:r w:rsidR="0E9C3E5F" w:rsidRPr="00CB4635">
        <w:rPr>
          <w:rFonts w:ascii="Aptos" w:hAnsi="Aptos"/>
          <w:color w:val="000000" w:themeColor="text1"/>
          <w:sz w:val="22"/>
          <w:szCs w:val="22"/>
        </w:rPr>
        <w:t>Selon les cas, le CCQT est annexé à la demande d’offre ou fait partie des documents à produire en cours de projet</w:t>
      </w:r>
      <w:r w:rsidR="6E3F3DB4" w:rsidRPr="00CB4635">
        <w:rPr>
          <w:rFonts w:ascii="Aptos" w:hAnsi="Aptos"/>
          <w:color w:val="000000" w:themeColor="text1"/>
          <w:sz w:val="22"/>
          <w:szCs w:val="22"/>
        </w:rPr>
        <w:t>.</w:t>
      </w:r>
    </w:p>
    <w:p w14:paraId="342F3542" w14:textId="77777777" w:rsidR="002C655D" w:rsidRPr="00332E0B" w:rsidRDefault="002C655D"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color w:val="FF0000"/>
          <w:sz w:val="22"/>
          <w:szCs w:val="22"/>
        </w:rPr>
      </w:pPr>
    </w:p>
    <w:p w14:paraId="03DE328C" w14:textId="15B2859A" w:rsidR="008A2754" w:rsidRPr="00332E0B" w:rsidRDefault="00E92BDF"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i/>
          <w:iCs/>
          <w:sz w:val="22"/>
          <w:szCs w:val="22"/>
        </w:rPr>
      </w:pPr>
      <w:r w:rsidRPr="00332E0B">
        <w:rPr>
          <w:rFonts w:ascii="Aptos" w:hAnsi="Aptos"/>
          <w:b/>
          <w:bCs/>
          <w:sz w:val="22"/>
          <w:szCs w:val="22"/>
        </w:rPr>
        <w:t xml:space="preserve">Le </w:t>
      </w:r>
      <w:r w:rsidR="00A610E3" w:rsidRPr="00332E0B">
        <w:rPr>
          <w:rFonts w:ascii="Aptos" w:hAnsi="Aptos"/>
          <w:b/>
          <w:bCs/>
          <w:sz w:val="22"/>
          <w:szCs w:val="22"/>
        </w:rPr>
        <w:t>document de transport (</w:t>
      </w:r>
      <w:r w:rsidRPr="00332E0B">
        <w:rPr>
          <w:rFonts w:ascii="Aptos" w:hAnsi="Aptos"/>
          <w:b/>
          <w:bCs/>
          <w:sz w:val="22"/>
          <w:szCs w:val="22"/>
        </w:rPr>
        <w:t>DT</w:t>
      </w:r>
      <w:r w:rsidR="00A610E3" w:rsidRPr="00332E0B">
        <w:rPr>
          <w:rFonts w:ascii="Aptos" w:hAnsi="Aptos"/>
          <w:b/>
          <w:bCs/>
          <w:sz w:val="22"/>
          <w:szCs w:val="22"/>
        </w:rPr>
        <w:t>)</w:t>
      </w:r>
      <w:r w:rsidR="005A736F" w:rsidRPr="00332E0B">
        <w:rPr>
          <w:rFonts w:ascii="Aptos" w:hAnsi="Aptos"/>
          <w:sz w:val="22"/>
          <w:szCs w:val="22"/>
        </w:rPr>
        <w:t xml:space="preserve"> </w:t>
      </w:r>
      <w:r w:rsidRPr="00332E0B">
        <w:rPr>
          <w:rFonts w:ascii="Aptos" w:hAnsi="Aptos"/>
          <w:sz w:val="22"/>
          <w:szCs w:val="22"/>
        </w:rPr>
        <w:t xml:space="preserve">– article 17 </w:t>
      </w:r>
      <w:r w:rsidR="00283F87">
        <w:rPr>
          <w:rFonts w:ascii="Aptos" w:hAnsi="Aptos"/>
          <w:sz w:val="22"/>
          <w:szCs w:val="22"/>
        </w:rPr>
        <w:t>par.</w:t>
      </w:r>
      <w:r w:rsidRPr="00332E0B">
        <w:rPr>
          <w:rFonts w:ascii="Aptos" w:hAnsi="Aptos"/>
          <w:sz w:val="22"/>
          <w:szCs w:val="22"/>
        </w:rPr>
        <w:t xml:space="preserve">1er et </w:t>
      </w:r>
      <w:r w:rsidR="00935DF4">
        <w:rPr>
          <w:rFonts w:ascii="Aptos" w:hAnsi="Aptos"/>
          <w:sz w:val="22"/>
          <w:szCs w:val="22"/>
        </w:rPr>
        <w:t xml:space="preserve">par. </w:t>
      </w:r>
      <w:r w:rsidRPr="00332E0B">
        <w:rPr>
          <w:rFonts w:ascii="Aptos" w:hAnsi="Aptos"/>
          <w:sz w:val="22"/>
          <w:szCs w:val="22"/>
        </w:rPr>
        <w:t xml:space="preserve">2 </w:t>
      </w:r>
      <w:r w:rsidR="00DC2A28" w:rsidRPr="00332E0B">
        <w:rPr>
          <w:rFonts w:ascii="Aptos" w:hAnsi="Aptos"/>
          <w:sz w:val="22"/>
          <w:szCs w:val="22"/>
        </w:rPr>
        <w:t>(</w:t>
      </w:r>
      <w:r w:rsidR="008A2754" w:rsidRPr="00332E0B">
        <w:rPr>
          <w:rFonts w:ascii="Aptos" w:hAnsi="Aptos"/>
          <w:sz w:val="22"/>
          <w:szCs w:val="22"/>
        </w:rPr>
        <w:t>« </w:t>
      </w:r>
      <w:r w:rsidR="002F5BD8" w:rsidRPr="00332E0B">
        <w:rPr>
          <w:rFonts w:ascii="Aptos" w:hAnsi="Aptos"/>
          <w:i/>
          <w:iCs/>
          <w:sz w:val="22"/>
          <w:szCs w:val="22"/>
        </w:rPr>
        <w:t xml:space="preserve">Le mouvement de terres est notifié </w:t>
      </w:r>
      <w:r w:rsidR="00AC3490" w:rsidRPr="00332E0B">
        <w:rPr>
          <w:rFonts w:ascii="Aptos" w:hAnsi="Aptos"/>
          <w:sz w:val="22"/>
          <w:szCs w:val="22"/>
        </w:rPr>
        <w:t>(NMT</w:t>
      </w:r>
      <w:r w:rsidR="00CE7D2F" w:rsidRPr="00332E0B">
        <w:rPr>
          <w:rFonts w:ascii="Aptos" w:hAnsi="Aptos"/>
          <w:sz w:val="22"/>
          <w:szCs w:val="22"/>
        </w:rPr>
        <w:t>, visée à l’article 20 de l’AGW terres</w:t>
      </w:r>
      <w:r w:rsidR="00AC3490" w:rsidRPr="00332E0B">
        <w:rPr>
          <w:rFonts w:ascii="Aptos" w:hAnsi="Aptos"/>
          <w:sz w:val="22"/>
          <w:szCs w:val="22"/>
        </w:rPr>
        <w:t>)</w:t>
      </w:r>
      <w:r w:rsidR="00AC3490" w:rsidRPr="00332E0B">
        <w:rPr>
          <w:rFonts w:ascii="Aptos" w:hAnsi="Aptos"/>
          <w:i/>
          <w:iCs/>
          <w:sz w:val="22"/>
          <w:szCs w:val="22"/>
        </w:rPr>
        <w:t xml:space="preserve"> </w:t>
      </w:r>
      <w:r w:rsidR="002F5BD8" w:rsidRPr="00332E0B">
        <w:rPr>
          <w:rFonts w:ascii="Aptos" w:hAnsi="Aptos"/>
          <w:i/>
          <w:iCs/>
          <w:sz w:val="22"/>
          <w:szCs w:val="22"/>
        </w:rPr>
        <w:t>préalablement à l'administration, ou à l'organisme de suivi en cas de concession, par voie électronique (…)</w:t>
      </w:r>
      <w:r w:rsidR="003079B4" w:rsidRPr="00332E0B">
        <w:rPr>
          <w:rFonts w:ascii="Aptos" w:hAnsi="Aptos"/>
          <w:i/>
          <w:iCs/>
          <w:sz w:val="22"/>
          <w:szCs w:val="22"/>
        </w:rPr>
        <w:t xml:space="preserve">, la notification donne lieu (…) </w:t>
      </w:r>
      <w:r w:rsidR="00BC2932" w:rsidRPr="00332E0B">
        <w:rPr>
          <w:rFonts w:ascii="Aptos" w:hAnsi="Aptos"/>
          <w:i/>
          <w:iCs/>
          <w:sz w:val="22"/>
          <w:szCs w:val="22"/>
        </w:rPr>
        <w:t xml:space="preserve">à l’une des décisions suivantes (…) </w:t>
      </w:r>
    </w:p>
    <w:p w14:paraId="53127A5D" w14:textId="77777777" w:rsidR="002C655D" w:rsidRPr="00332E0B" w:rsidRDefault="002C655D"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i/>
          <w:iCs/>
          <w:sz w:val="22"/>
          <w:szCs w:val="22"/>
        </w:rPr>
      </w:pPr>
    </w:p>
    <w:p w14:paraId="241D28A2" w14:textId="2AC49846" w:rsidR="008A2754" w:rsidRPr="00332E0B" w:rsidRDefault="008A2754"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i/>
          <w:iCs/>
          <w:sz w:val="22"/>
          <w:szCs w:val="22"/>
          <w:lang w:val="fr-BE"/>
        </w:rPr>
      </w:pPr>
      <w:r w:rsidRPr="00332E0B">
        <w:rPr>
          <w:rFonts w:ascii="Aptos" w:hAnsi="Aptos"/>
          <w:i/>
          <w:iCs/>
          <w:sz w:val="22"/>
          <w:szCs w:val="22"/>
          <w:lang w:val="fr-BE"/>
        </w:rPr>
        <w:t xml:space="preserve">2° la délivrance d'un document de transport de terre qui atteste de la compatibilité du site récepteur avec la qualité des terres mentionnée dans le certificat de qualité des terres ; </w:t>
      </w:r>
    </w:p>
    <w:p w14:paraId="33F55115" w14:textId="77777777" w:rsidR="002C655D" w:rsidRPr="00332E0B" w:rsidRDefault="002C655D"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i/>
          <w:iCs/>
          <w:sz w:val="22"/>
          <w:szCs w:val="22"/>
          <w:lang w:val="fr-BE"/>
        </w:rPr>
      </w:pPr>
    </w:p>
    <w:p w14:paraId="3112FF88" w14:textId="2F2B8761" w:rsidR="008A2754" w:rsidRPr="00332E0B" w:rsidRDefault="008A2754"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i/>
          <w:iCs/>
          <w:sz w:val="22"/>
          <w:szCs w:val="22"/>
          <w:lang w:val="fr-BE"/>
        </w:rPr>
      </w:pPr>
      <w:r w:rsidRPr="00332E0B">
        <w:rPr>
          <w:rFonts w:ascii="Aptos" w:hAnsi="Aptos"/>
          <w:i/>
          <w:iCs/>
          <w:sz w:val="22"/>
          <w:szCs w:val="22"/>
          <w:lang w:val="fr-BE"/>
        </w:rPr>
        <w:t xml:space="preserve">3° la délivrance d'un document de transport de terre qui atteste de la compatibilité entre le type d'usage du site d'origine et le type d'usage du site récepteur dans les cas où un certificat de qualité des terres n'est pas requis ; </w:t>
      </w:r>
    </w:p>
    <w:p w14:paraId="7257A539" w14:textId="77777777" w:rsidR="002C655D" w:rsidRPr="00332E0B" w:rsidRDefault="002C655D"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i/>
          <w:iCs/>
          <w:sz w:val="22"/>
          <w:szCs w:val="22"/>
          <w:lang w:val="fr-BE"/>
        </w:rPr>
      </w:pPr>
    </w:p>
    <w:p w14:paraId="2F929822" w14:textId="4616C385" w:rsidR="00FD3837" w:rsidRPr="00332E0B" w:rsidRDefault="008A2754"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sz w:val="22"/>
          <w:szCs w:val="22"/>
          <w:lang w:val="fr-BE"/>
        </w:rPr>
      </w:pPr>
      <w:r w:rsidRPr="00332E0B">
        <w:rPr>
          <w:rFonts w:ascii="Aptos" w:hAnsi="Aptos"/>
          <w:i/>
          <w:iCs/>
          <w:sz w:val="22"/>
          <w:szCs w:val="22"/>
          <w:lang w:val="fr-BE"/>
        </w:rPr>
        <w:t>4° la délivrance d'un document de transport de terre vers une installation autorisée</w:t>
      </w:r>
      <w:r w:rsidRPr="00332E0B">
        <w:rPr>
          <w:rFonts w:ascii="Aptos" w:hAnsi="Aptos"/>
          <w:sz w:val="22"/>
          <w:szCs w:val="22"/>
          <w:lang w:val="fr-BE"/>
        </w:rPr>
        <w:t> »</w:t>
      </w:r>
    </w:p>
    <w:p w14:paraId="523328A9" w14:textId="77777777" w:rsidR="002C655D" w:rsidRPr="00332E0B" w:rsidRDefault="002C655D"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sz w:val="22"/>
          <w:szCs w:val="22"/>
          <w:highlight w:val="yellow"/>
          <w:lang w:val="fr-BE"/>
        </w:rPr>
      </w:pPr>
    </w:p>
    <w:p w14:paraId="017042AB" w14:textId="7B10E521" w:rsidR="30D2F962" w:rsidRDefault="30D2F962"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sz w:val="22"/>
          <w:szCs w:val="22"/>
          <w:lang w:val="fr-BE"/>
        </w:rPr>
      </w:pPr>
      <w:r w:rsidRPr="00CB4635">
        <w:rPr>
          <w:rFonts w:ascii="Aptos" w:hAnsi="Aptos"/>
          <w:sz w:val="22"/>
          <w:szCs w:val="22"/>
          <w:lang w:val="fr-BE"/>
        </w:rPr>
        <w:t>La copie d</w:t>
      </w:r>
      <w:r w:rsidR="3D42AD5B" w:rsidRPr="00CB4635">
        <w:rPr>
          <w:rFonts w:ascii="Aptos" w:hAnsi="Aptos"/>
          <w:sz w:val="22"/>
          <w:szCs w:val="22"/>
          <w:lang w:val="fr-BE"/>
        </w:rPr>
        <w:t>u document de transport</w:t>
      </w:r>
      <w:r w:rsidRPr="00CB4635">
        <w:rPr>
          <w:rFonts w:ascii="Aptos" w:hAnsi="Aptos"/>
          <w:sz w:val="22"/>
          <w:szCs w:val="22"/>
          <w:lang w:val="fr-BE"/>
        </w:rPr>
        <w:t xml:space="preserve"> doit être jointe à la facture</w:t>
      </w:r>
      <w:r w:rsidR="4A84C046" w:rsidRPr="00CB4635">
        <w:rPr>
          <w:rFonts w:ascii="Aptos" w:hAnsi="Aptos"/>
          <w:sz w:val="22"/>
          <w:szCs w:val="22"/>
          <w:lang w:val="fr-BE"/>
        </w:rPr>
        <w:t>.</w:t>
      </w:r>
    </w:p>
    <w:p w14:paraId="50F9B78D" w14:textId="77777777" w:rsidR="00CB4635" w:rsidRPr="00CB4635" w:rsidRDefault="00CB4635"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sz w:val="22"/>
          <w:szCs w:val="22"/>
          <w:lang w:val="fr-BE"/>
        </w:rPr>
      </w:pPr>
    </w:p>
    <w:p w14:paraId="2CC9134F" w14:textId="5517977F" w:rsidR="002C655D" w:rsidRPr="00332E0B" w:rsidRDefault="00E92BDF"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sz w:val="22"/>
          <w:szCs w:val="22"/>
          <w:highlight w:val="lightGray"/>
        </w:rPr>
      </w:pPr>
      <w:r w:rsidRPr="00332E0B">
        <w:rPr>
          <w:rFonts w:ascii="Aptos" w:hAnsi="Aptos"/>
          <w:b/>
          <w:bCs/>
          <w:sz w:val="22"/>
          <w:szCs w:val="22"/>
        </w:rPr>
        <w:t>L’AR (accusé de réception des terres)</w:t>
      </w:r>
      <w:r w:rsidRPr="00332E0B">
        <w:rPr>
          <w:rFonts w:ascii="Aptos" w:hAnsi="Aptos"/>
          <w:sz w:val="22"/>
          <w:szCs w:val="22"/>
        </w:rPr>
        <w:t xml:space="preserve"> – article 20</w:t>
      </w:r>
      <w:r w:rsidR="005A736F" w:rsidRPr="00332E0B">
        <w:rPr>
          <w:rFonts w:ascii="Aptos" w:hAnsi="Aptos"/>
          <w:sz w:val="22"/>
          <w:szCs w:val="22"/>
        </w:rPr>
        <w:t xml:space="preserve"> (</w:t>
      </w:r>
      <w:r w:rsidR="00FB6D55" w:rsidRPr="00332E0B">
        <w:rPr>
          <w:rFonts w:ascii="Aptos" w:hAnsi="Aptos"/>
          <w:sz w:val="22"/>
          <w:szCs w:val="22"/>
        </w:rPr>
        <w:t xml:space="preserve">La notification </w:t>
      </w:r>
      <w:r w:rsidR="0091495F" w:rsidRPr="00332E0B">
        <w:rPr>
          <w:rFonts w:ascii="Aptos" w:hAnsi="Aptos"/>
          <w:sz w:val="22"/>
          <w:szCs w:val="22"/>
        </w:rPr>
        <w:t xml:space="preserve">de fin du mouvement de terres vers une destination données </w:t>
      </w:r>
      <w:r w:rsidR="00920033" w:rsidRPr="00332E0B">
        <w:rPr>
          <w:rFonts w:ascii="Aptos" w:hAnsi="Aptos"/>
          <w:sz w:val="22"/>
          <w:szCs w:val="22"/>
        </w:rPr>
        <w:t>« </w:t>
      </w:r>
      <w:r w:rsidR="0091495F" w:rsidRPr="00332E0B">
        <w:rPr>
          <w:rFonts w:ascii="Aptos" w:hAnsi="Aptos"/>
          <w:i/>
          <w:iCs/>
          <w:sz w:val="22"/>
          <w:szCs w:val="22"/>
        </w:rPr>
        <w:t xml:space="preserve">donne </w:t>
      </w:r>
      <w:r w:rsidR="001908D0" w:rsidRPr="00332E0B">
        <w:rPr>
          <w:rFonts w:ascii="Aptos" w:hAnsi="Aptos"/>
          <w:i/>
          <w:iCs/>
          <w:sz w:val="22"/>
          <w:szCs w:val="22"/>
        </w:rPr>
        <w:t xml:space="preserve">lieu à la délivrance, par voie électronique, d’un accusé de réception et, le cas échéant, à </w:t>
      </w:r>
      <w:r w:rsidR="00920033" w:rsidRPr="00332E0B">
        <w:rPr>
          <w:rFonts w:ascii="Aptos" w:hAnsi="Aptos"/>
          <w:i/>
          <w:iCs/>
          <w:sz w:val="22"/>
          <w:szCs w:val="22"/>
        </w:rPr>
        <w:t>une demande de complément d’informations, dans les trois jours à dater de sa réception</w:t>
      </w:r>
      <w:r w:rsidR="00920033" w:rsidRPr="00332E0B">
        <w:rPr>
          <w:rFonts w:ascii="Aptos" w:hAnsi="Aptos"/>
          <w:sz w:val="22"/>
          <w:szCs w:val="22"/>
        </w:rPr>
        <w:t> »).</w:t>
      </w:r>
    </w:p>
    <w:p w14:paraId="3AB071A6" w14:textId="4156210A" w:rsidR="00601FC3" w:rsidRPr="00CB4635" w:rsidRDefault="7BC0B2B3" w:rsidP="00E2533B">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sz w:val="22"/>
          <w:szCs w:val="22"/>
        </w:rPr>
      </w:pPr>
      <w:r w:rsidRPr="00332E0B">
        <w:rPr>
          <w:rFonts w:ascii="Aptos" w:hAnsi="Aptos"/>
          <w:sz w:val="22"/>
          <w:szCs w:val="22"/>
          <w:lang w:val="fr-BE"/>
        </w:rPr>
        <w:t>La copie de l’accusé de réception de terres doit être jointe à la facture.</w:t>
      </w:r>
      <w:r w:rsidR="00B12D1D" w:rsidRPr="00CB4635">
        <w:rPr>
          <w:rFonts w:ascii="Aptos" w:hAnsi="Aptos"/>
          <w:i/>
          <w:iCs/>
          <w:sz w:val="22"/>
          <w:szCs w:val="22"/>
        </w:rPr>
        <w:t xml:space="preserve"> </w:t>
      </w:r>
    </w:p>
    <w:p w14:paraId="0D3607B3" w14:textId="77777777" w:rsidR="00601FC3" w:rsidRPr="00332E0B" w:rsidRDefault="00601FC3" w:rsidP="00E2533B">
      <w:pPr>
        <w:pStyle w:val="Paragraphedeliste"/>
        <w:autoSpaceDE w:val="0"/>
        <w:autoSpaceDN w:val="0"/>
        <w:adjustRightInd w:val="0"/>
        <w:ind w:left="1065"/>
        <w:jc w:val="both"/>
        <w:rPr>
          <w:rFonts w:ascii="Aptos" w:hAnsi="Aptos"/>
          <w:sz w:val="22"/>
          <w:szCs w:val="22"/>
        </w:rPr>
      </w:pPr>
    </w:p>
    <w:p w14:paraId="6C8E7077" w14:textId="44A162E7" w:rsidR="00487593" w:rsidRPr="00CB4635" w:rsidRDefault="00722F92" w:rsidP="00722F92">
      <w:pPr>
        <w:pStyle w:val="Paragraphedeliste"/>
        <w:numPr>
          <w:ilvl w:val="1"/>
          <w:numId w:val="10"/>
        </w:numPr>
        <w:autoSpaceDE w:val="0"/>
        <w:autoSpaceDN w:val="0"/>
        <w:adjustRightInd w:val="0"/>
        <w:spacing w:line="320" w:lineRule="exact"/>
        <w:jc w:val="both"/>
        <w:rPr>
          <w:rFonts w:ascii="Aptos" w:hAnsi="Aptos"/>
          <w:b/>
          <w:bCs/>
          <w:szCs w:val="24"/>
        </w:rPr>
      </w:pPr>
      <w:r w:rsidRPr="00CB4635">
        <w:rPr>
          <w:rFonts w:ascii="Aptos" w:hAnsi="Aptos"/>
          <w:b/>
          <w:bCs/>
          <w:szCs w:val="24"/>
        </w:rPr>
        <w:t xml:space="preserve"> </w:t>
      </w:r>
      <w:r w:rsidR="00487593" w:rsidRPr="00CB4635">
        <w:rPr>
          <w:rFonts w:ascii="Aptos" w:hAnsi="Aptos"/>
          <w:b/>
          <w:bCs/>
          <w:szCs w:val="24"/>
        </w:rPr>
        <w:t xml:space="preserve">Documents à remettre lors de </w:t>
      </w:r>
      <w:bookmarkStart w:id="1" w:name="_Hlk188976196"/>
      <w:r w:rsidR="00487593" w:rsidRPr="00CB4635">
        <w:rPr>
          <w:rFonts w:ascii="Aptos" w:hAnsi="Aptos"/>
          <w:b/>
          <w:bCs/>
          <w:szCs w:val="24"/>
        </w:rPr>
        <w:t xml:space="preserve">la remise des états d’avancement </w:t>
      </w:r>
      <w:bookmarkEnd w:id="1"/>
    </w:p>
    <w:p w14:paraId="3AEC0A77" w14:textId="77777777" w:rsidR="006C74B2" w:rsidRPr="00332E0B" w:rsidRDefault="006C74B2" w:rsidP="006C74B2">
      <w:pPr>
        <w:autoSpaceDE w:val="0"/>
        <w:autoSpaceDN w:val="0"/>
        <w:adjustRightInd w:val="0"/>
        <w:spacing w:line="320" w:lineRule="exact"/>
        <w:jc w:val="both"/>
        <w:rPr>
          <w:rFonts w:ascii="Aptos" w:hAnsi="Aptos"/>
          <w:b/>
          <w:bCs/>
          <w:sz w:val="22"/>
          <w:szCs w:val="22"/>
        </w:rPr>
      </w:pPr>
    </w:p>
    <w:p w14:paraId="426A5D28" w14:textId="7B5B8E19" w:rsidR="001833C9" w:rsidRPr="00332E0B" w:rsidRDefault="001833C9" w:rsidP="00935DF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ptos" w:hAnsi="Aptos"/>
          <w:sz w:val="22"/>
          <w:szCs w:val="22"/>
        </w:rPr>
      </w:pPr>
      <w:r w:rsidRPr="00332E0B">
        <w:rPr>
          <w:rFonts w:ascii="Aptos" w:hAnsi="Aptos"/>
          <w:sz w:val="22"/>
          <w:szCs w:val="22"/>
        </w:rPr>
        <w:t xml:space="preserve">Lors de l’envoi d’un état d’avancement, l’entrepreneur </w:t>
      </w:r>
      <w:r w:rsidR="00511155" w:rsidRPr="00332E0B">
        <w:rPr>
          <w:rFonts w:ascii="Aptos" w:hAnsi="Aptos"/>
          <w:sz w:val="22"/>
          <w:szCs w:val="22"/>
        </w:rPr>
        <w:t>pourrai</w:t>
      </w:r>
      <w:r w:rsidR="002B30E7" w:rsidRPr="00332E0B">
        <w:rPr>
          <w:rFonts w:ascii="Aptos" w:hAnsi="Aptos"/>
          <w:sz w:val="22"/>
          <w:szCs w:val="22"/>
        </w:rPr>
        <w:t>t</w:t>
      </w:r>
      <w:r w:rsidRPr="00332E0B">
        <w:rPr>
          <w:rFonts w:ascii="Aptos" w:hAnsi="Aptos"/>
          <w:sz w:val="22"/>
          <w:szCs w:val="22"/>
        </w:rPr>
        <w:t xml:space="preserve"> </w:t>
      </w:r>
      <w:r w:rsidR="76ADD2CD" w:rsidRPr="00332E0B">
        <w:rPr>
          <w:rFonts w:ascii="Aptos" w:hAnsi="Aptos"/>
          <w:sz w:val="22"/>
          <w:szCs w:val="22"/>
        </w:rPr>
        <w:t xml:space="preserve">ne </w:t>
      </w:r>
      <w:r w:rsidRPr="00332E0B">
        <w:rPr>
          <w:rFonts w:ascii="Aptos" w:hAnsi="Aptos"/>
          <w:sz w:val="22"/>
          <w:szCs w:val="22"/>
        </w:rPr>
        <w:t>pas être en possession de la notification de réception pour des raisons pratiques. En effet, les notifications de réception sont délivrées à la fin du déplacement des terres. Il est donc presque impossible que la fin du déplacement soit concomitante à la date de facturation.</w:t>
      </w:r>
    </w:p>
    <w:p w14:paraId="5D6E06B4" w14:textId="77777777" w:rsidR="00B12D1D" w:rsidRPr="00332E0B" w:rsidRDefault="00B12D1D" w:rsidP="00B12D1D">
      <w:pPr>
        <w:autoSpaceDE w:val="0"/>
        <w:autoSpaceDN w:val="0"/>
        <w:adjustRightInd w:val="0"/>
        <w:spacing w:line="320" w:lineRule="exact"/>
        <w:jc w:val="both"/>
        <w:rPr>
          <w:rFonts w:ascii="Aptos" w:hAnsi="Aptos"/>
          <w:b/>
          <w:bCs/>
          <w:sz w:val="22"/>
          <w:szCs w:val="22"/>
        </w:rPr>
      </w:pPr>
    </w:p>
    <w:p w14:paraId="1C1F57FD" w14:textId="77777777" w:rsidR="001833C9" w:rsidRPr="00332E0B" w:rsidRDefault="006C74B2" w:rsidP="00935DF4">
      <w:pPr>
        <w:autoSpaceDE w:val="0"/>
        <w:autoSpaceDN w:val="0"/>
        <w:adjustRightInd w:val="0"/>
        <w:jc w:val="both"/>
        <w:rPr>
          <w:rFonts w:ascii="Aptos" w:hAnsi="Aptos"/>
          <w:sz w:val="22"/>
          <w:szCs w:val="22"/>
        </w:rPr>
      </w:pPr>
      <w:r w:rsidRPr="00332E0B">
        <w:rPr>
          <w:rFonts w:ascii="Aptos" w:hAnsi="Aptos"/>
          <w:sz w:val="22"/>
          <w:szCs w:val="22"/>
        </w:rPr>
        <w:t xml:space="preserve">Afin de justifier les volumes valorisés lors des états d’avancement, la personne responsable du transport des terres devra joindre à la facture les documents suivants </w:t>
      </w:r>
      <w:r w:rsidR="001833C9" w:rsidRPr="00332E0B">
        <w:rPr>
          <w:rFonts w:ascii="Aptos" w:hAnsi="Aptos"/>
          <w:sz w:val="22"/>
          <w:szCs w:val="22"/>
        </w:rPr>
        <w:t>: (SOIT)</w:t>
      </w:r>
    </w:p>
    <w:p w14:paraId="1FF68766" w14:textId="77777777" w:rsidR="001833C9" w:rsidRPr="00332E0B" w:rsidRDefault="001833C9" w:rsidP="00935DF4">
      <w:pPr>
        <w:autoSpaceDE w:val="0"/>
        <w:autoSpaceDN w:val="0"/>
        <w:adjustRightInd w:val="0"/>
        <w:ind w:left="1065"/>
        <w:jc w:val="both"/>
        <w:rPr>
          <w:rFonts w:ascii="Aptos" w:hAnsi="Aptos"/>
          <w:sz w:val="22"/>
          <w:szCs w:val="22"/>
        </w:rPr>
      </w:pPr>
    </w:p>
    <w:p w14:paraId="1C68788B" w14:textId="72E96C03" w:rsidR="00B12D1D" w:rsidRPr="00332E0B" w:rsidRDefault="001833C9" w:rsidP="00935DF4">
      <w:pPr>
        <w:autoSpaceDE w:val="0"/>
        <w:autoSpaceDN w:val="0"/>
        <w:adjustRightInd w:val="0"/>
        <w:jc w:val="both"/>
        <w:rPr>
          <w:rFonts w:ascii="Aptos" w:hAnsi="Aptos"/>
          <w:sz w:val="22"/>
          <w:szCs w:val="22"/>
        </w:rPr>
      </w:pPr>
      <w:r w:rsidRPr="00332E0B">
        <w:rPr>
          <w:rFonts w:ascii="Aptos" w:hAnsi="Aptos"/>
          <w:sz w:val="22"/>
          <w:szCs w:val="22"/>
        </w:rPr>
        <w:t>Pour les sites récepteurs soumis à un permis</w:t>
      </w:r>
      <w:r w:rsidR="62F87AF1" w:rsidRPr="00332E0B">
        <w:rPr>
          <w:rFonts w:ascii="Aptos" w:hAnsi="Aptos"/>
          <w:sz w:val="22"/>
          <w:szCs w:val="22"/>
        </w:rPr>
        <w:t xml:space="preserve"> ou pour les installations autorisées : </w:t>
      </w:r>
    </w:p>
    <w:p w14:paraId="4079A22D" w14:textId="77777777" w:rsidR="006C74B2" w:rsidRPr="00332E0B" w:rsidRDefault="006C74B2" w:rsidP="00935DF4">
      <w:pPr>
        <w:autoSpaceDE w:val="0"/>
        <w:autoSpaceDN w:val="0"/>
        <w:adjustRightInd w:val="0"/>
        <w:ind w:left="1065"/>
        <w:jc w:val="both"/>
        <w:rPr>
          <w:rFonts w:ascii="Aptos" w:hAnsi="Aptos"/>
          <w:sz w:val="22"/>
          <w:szCs w:val="22"/>
        </w:rPr>
      </w:pPr>
    </w:p>
    <w:p w14:paraId="21E283DF" w14:textId="1DD7E6F2" w:rsidR="006C74B2" w:rsidRPr="00332E0B" w:rsidRDefault="006C74B2" w:rsidP="00151C6D">
      <w:pPr>
        <w:pStyle w:val="Paragraphedeliste"/>
        <w:numPr>
          <w:ilvl w:val="0"/>
          <w:numId w:val="3"/>
        </w:numPr>
        <w:autoSpaceDE w:val="0"/>
        <w:autoSpaceDN w:val="0"/>
        <w:adjustRightInd w:val="0"/>
        <w:ind w:left="851" w:hanging="284"/>
        <w:jc w:val="both"/>
        <w:rPr>
          <w:rFonts w:ascii="Aptos" w:hAnsi="Aptos"/>
          <w:sz w:val="22"/>
          <w:szCs w:val="22"/>
        </w:rPr>
      </w:pPr>
      <w:r w:rsidRPr="00332E0B">
        <w:rPr>
          <w:rFonts w:ascii="Aptos" w:hAnsi="Aptos"/>
          <w:sz w:val="22"/>
          <w:szCs w:val="22"/>
        </w:rPr>
        <w:t>La copie du (ou des) DT (document de transport), justifiant le déplacement des terres vers le site de valorisation ou l’installation autorisée</w:t>
      </w:r>
      <w:r w:rsidR="26BBB50A" w:rsidRPr="00332E0B">
        <w:rPr>
          <w:rFonts w:ascii="Aptos" w:hAnsi="Aptos"/>
          <w:sz w:val="22"/>
          <w:szCs w:val="22"/>
        </w:rPr>
        <w:t xml:space="preserve"> ; </w:t>
      </w:r>
    </w:p>
    <w:p w14:paraId="769F987E" w14:textId="77777777" w:rsidR="008D35B8" w:rsidRPr="00332E0B" w:rsidRDefault="008D35B8" w:rsidP="00151C6D">
      <w:pPr>
        <w:pStyle w:val="Paragraphedeliste"/>
        <w:autoSpaceDE w:val="0"/>
        <w:autoSpaceDN w:val="0"/>
        <w:adjustRightInd w:val="0"/>
        <w:spacing w:line="320" w:lineRule="exact"/>
        <w:ind w:left="851" w:hanging="284"/>
        <w:jc w:val="both"/>
        <w:rPr>
          <w:rFonts w:ascii="Aptos" w:hAnsi="Aptos"/>
          <w:sz w:val="22"/>
          <w:szCs w:val="22"/>
        </w:rPr>
      </w:pPr>
    </w:p>
    <w:p w14:paraId="312FE4CD" w14:textId="250FF363" w:rsidR="00722F92" w:rsidRPr="00332E0B" w:rsidRDefault="006C74B2" w:rsidP="00151C6D">
      <w:pPr>
        <w:pStyle w:val="Paragraphedeliste"/>
        <w:numPr>
          <w:ilvl w:val="0"/>
          <w:numId w:val="3"/>
        </w:numPr>
        <w:autoSpaceDE w:val="0"/>
        <w:autoSpaceDN w:val="0"/>
        <w:adjustRightInd w:val="0"/>
        <w:ind w:left="851" w:hanging="284"/>
        <w:jc w:val="both"/>
        <w:rPr>
          <w:rFonts w:ascii="Aptos" w:hAnsi="Aptos"/>
          <w:sz w:val="22"/>
          <w:szCs w:val="22"/>
        </w:rPr>
      </w:pPr>
      <w:r w:rsidRPr="00332E0B">
        <w:rPr>
          <w:rFonts w:ascii="Aptos" w:hAnsi="Aptos"/>
          <w:sz w:val="22"/>
          <w:szCs w:val="22"/>
        </w:rPr>
        <w:lastRenderedPageBreak/>
        <w:t>Une attestation de valorisation des terres excavées émise par le site de valorisation</w:t>
      </w:r>
      <w:r w:rsidR="008D35B8" w:rsidRPr="00332E0B">
        <w:rPr>
          <w:rFonts w:ascii="Aptos" w:hAnsi="Aptos"/>
          <w:sz w:val="22"/>
          <w:szCs w:val="22"/>
        </w:rPr>
        <w:t xml:space="preserve">. Cette attestation devra être datée et signée par le responsable du site de valorisation. Les dates des transports de terres reprises sur cette attestation devront correspondre à la période de facturation de l’état d’avancement. </w:t>
      </w:r>
    </w:p>
    <w:p w14:paraId="44F60340" w14:textId="77777777" w:rsidR="00722F92" w:rsidRPr="00332E0B" w:rsidRDefault="00722F92" w:rsidP="00722F92">
      <w:pPr>
        <w:pStyle w:val="Paragraphedeliste"/>
        <w:rPr>
          <w:rFonts w:ascii="Aptos" w:hAnsi="Aptos"/>
          <w:sz w:val="22"/>
          <w:szCs w:val="22"/>
        </w:rPr>
      </w:pPr>
    </w:p>
    <w:p w14:paraId="3786AF0B" w14:textId="77777777" w:rsidR="00722F92" w:rsidRPr="00332E0B" w:rsidRDefault="00722F92" w:rsidP="00F17CDD">
      <w:pPr>
        <w:pStyle w:val="Paragraphedeliste"/>
        <w:autoSpaceDE w:val="0"/>
        <w:autoSpaceDN w:val="0"/>
        <w:adjustRightInd w:val="0"/>
        <w:spacing w:line="320" w:lineRule="exact"/>
        <w:ind w:left="1785"/>
        <w:jc w:val="both"/>
        <w:rPr>
          <w:rFonts w:ascii="Aptos" w:hAnsi="Aptos"/>
          <w:sz w:val="22"/>
          <w:szCs w:val="22"/>
        </w:rPr>
      </w:pPr>
    </w:p>
    <w:p w14:paraId="2B89E47B" w14:textId="09A244A3" w:rsidR="006C74B2" w:rsidRPr="00332E0B" w:rsidRDefault="008D35B8" w:rsidP="00935DF4">
      <w:pPr>
        <w:pBdr>
          <w:top w:val="single" w:sz="4" w:space="1" w:color="auto"/>
          <w:left w:val="single" w:sz="4" w:space="4" w:color="auto"/>
          <w:bottom w:val="single" w:sz="4" w:space="1" w:color="auto"/>
          <w:right w:val="single" w:sz="4" w:space="4" w:color="auto"/>
        </w:pBdr>
        <w:autoSpaceDE w:val="0"/>
        <w:autoSpaceDN w:val="0"/>
        <w:adjustRightInd w:val="0"/>
        <w:jc w:val="both"/>
        <w:rPr>
          <w:rFonts w:ascii="Aptos" w:hAnsi="Aptos"/>
          <w:sz w:val="22"/>
          <w:szCs w:val="22"/>
        </w:rPr>
      </w:pPr>
      <w:r w:rsidRPr="00332E0B">
        <w:rPr>
          <w:rFonts w:ascii="Aptos" w:hAnsi="Aptos"/>
          <w:sz w:val="22"/>
          <w:szCs w:val="22"/>
        </w:rPr>
        <w:t>Un modèle est proposé en annexe 1 du présent document. Ce modèle reprend le contenu minimal de l’attestation. Il peut être adapté par les sociétés de valorisation le cas échéant tout en gardant ce contenu minimal.</w:t>
      </w:r>
    </w:p>
    <w:p w14:paraId="63047165" w14:textId="77777777" w:rsidR="007776DB" w:rsidRPr="00332E0B" w:rsidRDefault="007776DB" w:rsidP="007776DB">
      <w:pPr>
        <w:autoSpaceDE w:val="0"/>
        <w:autoSpaceDN w:val="0"/>
        <w:adjustRightInd w:val="0"/>
        <w:spacing w:line="320" w:lineRule="exact"/>
        <w:jc w:val="both"/>
        <w:rPr>
          <w:rFonts w:ascii="Aptos" w:hAnsi="Aptos"/>
          <w:sz w:val="22"/>
          <w:szCs w:val="22"/>
        </w:rPr>
      </w:pPr>
    </w:p>
    <w:p w14:paraId="08F33477" w14:textId="7E92DBBA" w:rsidR="008D35B8" w:rsidRPr="00332E0B" w:rsidRDefault="3F559F8C" w:rsidP="00935DF4">
      <w:pPr>
        <w:autoSpaceDE w:val="0"/>
        <w:autoSpaceDN w:val="0"/>
        <w:adjustRightInd w:val="0"/>
        <w:jc w:val="both"/>
        <w:rPr>
          <w:rFonts w:ascii="Aptos" w:hAnsi="Aptos"/>
          <w:sz w:val="22"/>
          <w:szCs w:val="22"/>
        </w:rPr>
      </w:pPr>
      <w:r w:rsidRPr="00332E0B">
        <w:rPr>
          <w:rFonts w:ascii="Aptos" w:hAnsi="Aptos"/>
          <w:sz w:val="22"/>
          <w:szCs w:val="22"/>
        </w:rPr>
        <w:t>Le montant total du volume repris sur l’attestation de valorisation des terres excavées devra correspondre au volume facturé. </w:t>
      </w:r>
    </w:p>
    <w:p w14:paraId="1ECDF40D" w14:textId="72BE7353" w:rsidR="001833C9" w:rsidRPr="00332E0B" w:rsidRDefault="008D35B8" w:rsidP="00935DF4">
      <w:pPr>
        <w:autoSpaceDE w:val="0"/>
        <w:autoSpaceDN w:val="0"/>
        <w:adjustRightInd w:val="0"/>
        <w:spacing w:before="240"/>
        <w:jc w:val="both"/>
        <w:rPr>
          <w:rFonts w:ascii="Aptos" w:hAnsi="Aptos"/>
          <w:sz w:val="22"/>
          <w:szCs w:val="22"/>
        </w:rPr>
      </w:pPr>
      <w:r w:rsidRPr="00332E0B">
        <w:rPr>
          <w:rFonts w:ascii="Aptos" w:hAnsi="Aptos"/>
          <w:sz w:val="22"/>
          <w:szCs w:val="22"/>
        </w:rPr>
        <w:t xml:space="preserve">Les bons de transport de la personne responsable du transport des terres ne doivent </w:t>
      </w:r>
      <w:r w:rsidR="0B42873A" w:rsidRPr="00332E0B">
        <w:rPr>
          <w:rFonts w:ascii="Aptos" w:hAnsi="Aptos"/>
          <w:sz w:val="22"/>
          <w:szCs w:val="22"/>
        </w:rPr>
        <w:t xml:space="preserve">pas </w:t>
      </w:r>
      <w:r w:rsidRPr="00332E0B">
        <w:rPr>
          <w:rFonts w:ascii="Aptos" w:hAnsi="Aptos"/>
          <w:sz w:val="22"/>
          <w:szCs w:val="22"/>
        </w:rPr>
        <w:t>être joints à la facture. Ils doivent être tenus à disposition du pouvoir adjudicateur qui effectuera un contrôle aléatoire sur les bons repris sur l’attestation de valorisation des terres excavées énoncée ci-dessus.</w:t>
      </w:r>
    </w:p>
    <w:p w14:paraId="68F6C940" w14:textId="77777777" w:rsidR="001833C9" w:rsidRPr="00332E0B" w:rsidRDefault="001833C9" w:rsidP="00935DF4">
      <w:pPr>
        <w:autoSpaceDE w:val="0"/>
        <w:autoSpaceDN w:val="0"/>
        <w:adjustRightInd w:val="0"/>
        <w:ind w:left="1065"/>
        <w:jc w:val="both"/>
        <w:rPr>
          <w:rFonts w:ascii="Aptos" w:hAnsi="Aptos"/>
          <w:sz w:val="22"/>
          <w:szCs w:val="22"/>
        </w:rPr>
      </w:pPr>
    </w:p>
    <w:p w14:paraId="4C68B746" w14:textId="323B6CBB" w:rsidR="008D35B8" w:rsidRPr="00332E0B" w:rsidRDefault="001833C9" w:rsidP="007776DB">
      <w:pPr>
        <w:autoSpaceDE w:val="0"/>
        <w:autoSpaceDN w:val="0"/>
        <w:adjustRightInd w:val="0"/>
        <w:spacing w:line="320" w:lineRule="exact"/>
        <w:jc w:val="both"/>
        <w:rPr>
          <w:rFonts w:ascii="Aptos" w:hAnsi="Aptos"/>
          <w:sz w:val="22"/>
          <w:szCs w:val="22"/>
        </w:rPr>
      </w:pPr>
      <w:r w:rsidRPr="00332E0B">
        <w:rPr>
          <w:rFonts w:ascii="Aptos" w:hAnsi="Aptos"/>
          <w:sz w:val="22"/>
          <w:szCs w:val="22"/>
        </w:rPr>
        <w:t xml:space="preserve">(SOIT) </w:t>
      </w:r>
    </w:p>
    <w:p w14:paraId="6C451AD3" w14:textId="77777777" w:rsidR="001833C9" w:rsidRPr="00332E0B" w:rsidRDefault="001833C9" w:rsidP="008D35B8">
      <w:pPr>
        <w:autoSpaceDE w:val="0"/>
        <w:autoSpaceDN w:val="0"/>
        <w:adjustRightInd w:val="0"/>
        <w:spacing w:line="320" w:lineRule="exact"/>
        <w:ind w:left="1065"/>
        <w:jc w:val="both"/>
        <w:rPr>
          <w:rFonts w:ascii="Aptos" w:hAnsi="Aptos"/>
          <w:sz w:val="22"/>
          <w:szCs w:val="22"/>
        </w:rPr>
      </w:pPr>
    </w:p>
    <w:p w14:paraId="052B003E" w14:textId="1F3DA18E" w:rsidR="001833C9" w:rsidRPr="00332E0B" w:rsidRDefault="001833C9" w:rsidP="007776DB">
      <w:pPr>
        <w:autoSpaceDE w:val="0"/>
        <w:autoSpaceDN w:val="0"/>
        <w:adjustRightInd w:val="0"/>
        <w:spacing w:line="320" w:lineRule="exact"/>
        <w:jc w:val="both"/>
        <w:rPr>
          <w:rFonts w:ascii="Aptos" w:hAnsi="Aptos"/>
          <w:sz w:val="22"/>
          <w:szCs w:val="22"/>
        </w:rPr>
      </w:pPr>
      <w:r w:rsidRPr="00332E0B">
        <w:rPr>
          <w:rFonts w:ascii="Aptos" w:hAnsi="Aptos"/>
          <w:sz w:val="22"/>
          <w:szCs w:val="22"/>
        </w:rPr>
        <w:t>Pour les sites récepteurs qui ne sont pas soumis à un permis</w:t>
      </w:r>
      <w:r w:rsidR="21C1F1C4" w:rsidRPr="00332E0B">
        <w:rPr>
          <w:rFonts w:ascii="Aptos" w:hAnsi="Aptos"/>
          <w:sz w:val="22"/>
          <w:szCs w:val="22"/>
        </w:rPr>
        <w:t xml:space="preserve"> :</w:t>
      </w:r>
    </w:p>
    <w:p w14:paraId="5A0F94BF" w14:textId="77777777" w:rsidR="0085469A" w:rsidRPr="00332E0B" w:rsidRDefault="0085469A" w:rsidP="007776DB">
      <w:pPr>
        <w:autoSpaceDE w:val="0"/>
        <w:autoSpaceDN w:val="0"/>
        <w:adjustRightInd w:val="0"/>
        <w:spacing w:line="320" w:lineRule="exact"/>
        <w:jc w:val="both"/>
        <w:rPr>
          <w:rFonts w:ascii="Aptos" w:hAnsi="Aptos"/>
          <w:sz w:val="22"/>
          <w:szCs w:val="22"/>
        </w:rPr>
      </w:pPr>
    </w:p>
    <w:p w14:paraId="45AA60D5" w14:textId="087E1C3E" w:rsidR="0085469A" w:rsidRPr="00332E0B" w:rsidRDefault="002B70A7" w:rsidP="00935DF4">
      <w:pPr>
        <w:pStyle w:val="Paragraphedeliste"/>
        <w:numPr>
          <w:ilvl w:val="0"/>
          <w:numId w:val="3"/>
        </w:numPr>
        <w:autoSpaceDE w:val="0"/>
        <w:autoSpaceDN w:val="0"/>
        <w:adjustRightInd w:val="0"/>
        <w:ind w:left="993" w:hanging="426"/>
        <w:jc w:val="both"/>
        <w:rPr>
          <w:rFonts w:ascii="Aptos" w:hAnsi="Aptos"/>
          <w:sz w:val="22"/>
          <w:szCs w:val="22"/>
        </w:rPr>
      </w:pPr>
      <w:r w:rsidRPr="00332E0B">
        <w:rPr>
          <w:rFonts w:ascii="Aptos" w:hAnsi="Aptos"/>
          <w:sz w:val="22"/>
          <w:szCs w:val="22"/>
        </w:rPr>
        <w:t>Dès que</w:t>
      </w:r>
      <w:r w:rsidR="4446F00D" w:rsidRPr="00332E0B">
        <w:rPr>
          <w:rFonts w:ascii="Aptos" w:hAnsi="Aptos"/>
          <w:sz w:val="22"/>
          <w:szCs w:val="22"/>
        </w:rPr>
        <w:t xml:space="preserve"> et si</w:t>
      </w:r>
      <w:r w:rsidRPr="00332E0B">
        <w:rPr>
          <w:rFonts w:ascii="Aptos" w:hAnsi="Aptos"/>
          <w:sz w:val="22"/>
          <w:szCs w:val="22"/>
        </w:rPr>
        <w:t xml:space="preserve"> cela est possible,</w:t>
      </w:r>
      <w:r w:rsidR="0083219B" w:rsidRPr="00332E0B">
        <w:rPr>
          <w:rFonts w:ascii="Aptos" w:hAnsi="Aptos"/>
          <w:sz w:val="22"/>
          <w:szCs w:val="22"/>
        </w:rPr>
        <w:t xml:space="preserve"> </w:t>
      </w:r>
      <w:r w:rsidR="007527E4" w:rsidRPr="00332E0B">
        <w:rPr>
          <w:rFonts w:ascii="Aptos" w:hAnsi="Aptos"/>
          <w:sz w:val="22"/>
          <w:szCs w:val="22"/>
        </w:rPr>
        <w:t xml:space="preserve">la copie </w:t>
      </w:r>
      <w:r w:rsidR="00FF132F" w:rsidRPr="00332E0B">
        <w:rPr>
          <w:rFonts w:ascii="Aptos" w:hAnsi="Aptos"/>
          <w:sz w:val="22"/>
          <w:szCs w:val="22"/>
        </w:rPr>
        <w:t xml:space="preserve">du (ou des) DT (document de transport), justifiant le déplacement des terres </w:t>
      </w:r>
      <w:r w:rsidR="006A0D9C" w:rsidRPr="00332E0B">
        <w:rPr>
          <w:rFonts w:ascii="Aptos" w:hAnsi="Aptos"/>
          <w:sz w:val="22"/>
          <w:szCs w:val="22"/>
        </w:rPr>
        <w:t xml:space="preserve">vers le site de valorisation ; </w:t>
      </w:r>
    </w:p>
    <w:p w14:paraId="41E23AD0" w14:textId="77777777" w:rsidR="008D35B8" w:rsidRPr="00332E0B" w:rsidRDefault="008D35B8" w:rsidP="00935DF4">
      <w:pPr>
        <w:autoSpaceDE w:val="0"/>
        <w:autoSpaceDN w:val="0"/>
        <w:adjustRightInd w:val="0"/>
        <w:ind w:left="993" w:hanging="426"/>
        <w:jc w:val="both"/>
        <w:rPr>
          <w:rFonts w:ascii="Aptos" w:hAnsi="Aptos"/>
          <w:sz w:val="22"/>
          <w:szCs w:val="22"/>
        </w:rPr>
      </w:pPr>
    </w:p>
    <w:p w14:paraId="68A93260" w14:textId="24D3B637" w:rsidR="00B12D1D" w:rsidRPr="00332E0B" w:rsidRDefault="005E248C" w:rsidP="00935DF4">
      <w:pPr>
        <w:pStyle w:val="Paragraphedeliste"/>
        <w:numPr>
          <w:ilvl w:val="0"/>
          <w:numId w:val="3"/>
        </w:numPr>
        <w:autoSpaceDE w:val="0"/>
        <w:autoSpaceDN w:val="0"/>
        <w:adjustRightInd w:val="0"/>
        <w:ind w:left="993" w:hanging="426"/>
        <w:jc w:val="both"/>
        <w:rPr>
          <w:rFonts w:ascii="Aptos" w:hAnsi="Aptos"/>
          <w:sz w:val="22"/>
          <w:szCs w:val="22"/>
        </w:rPr>
      </w:pPr>
      <w:r w:rsidRPr="00332E0B">
        <w:rPr>
          <w:rFonts w:ascii="Aptos" w:hAnsi="Aptos"/>
          <w:sz w:val="22"/>
          <w:szCs w:val="22"/>
        </w:rPr>
        <w:t>A défaut de pouvoir fournir les DT (documents de transport), l’attestation de valorisation des terres excavées est remplacée par la remise intégrale des bons de transport par la personne responsable du transport de terres. Ces bons de transport sont synthétisés dans un document Excel permettant de totaliser le volume valorisé</w:t>
      </w:r>
      <w:r w:rsidRPr="00332E0B" w:rsidDel="00C86A0B">
        <w:rPr>
          <w:rFonts w:ascii="Aptos" w:hAnsi="Aptos"/>
          <w:sz w:val="22"/>
          <w:szCs w:val="22"/>
        </w:rPr>
        <w:t xml:space="preserve"> </w:t>
      </w:r>
      <w:r w:rsidR="27E124B3" w:rsidRPr="00332E0B">
        <w:rPr>
          <w:rFonts w:ascii="Aptos" w:hAnsi="Aptos"/>
          <w:sz w:val="22"/>
          <w:szCs w:val="22"/>
        </w:rPr>
        <w:t>;</w:t>
      </w:r>
    </w:p>
    <w:p w14:paraId="5230962F" w14:textId="77777777" w:rsidR="001833C9" w:rsidRPr="00332E0B" w:rsidRDefault="001833C9" w:rsidP="00935DF4">
      <w:pPr>
        <w:pStyle w:val="Paragraphedeliste"/>
        <w:autoSpaceDE w:val="0"/>
        <w:autoSpaceDN w:val="0"/>
        <w:adjustRightInd w:val="0"/>
        <w:ind w:left="993" w:hanging="426"/>
        <w:jc w:val="both"/>
        <w:rPr>
          <w:rFonts w:ascii="Aptos" w:hAnsi="Aptos"/>
          <w:sz w:val="22"/>
          <w:szCs w:val="22"/>
        </w:rPr>
      </w:pPr>
    </w:p>
    <w:p w14:paraId="341CCAAA" w14:textId="2F65BD4F" w:rsidR="001833C9" w:rsidRPr="00332E0B" w:rsidRDefault="001833C9" w:rsidP="00935DF4">
      <w:pPr>
        <w:pStyle w:val="Paragraphedeliste"/>
        <w:numPr>
          <w:ilvl w:val="0"/>
          <w:numId w:val="3"/>
        </w:numPr>
        <w:ind w:left="993" w:hanging="426"/>
        <w:jc w:val="both"/>
        <w:rPr>
          <w:rFonts w:ascii="Aptos" w:hAnsi="Aptos"/>
          <w:sz w:val="22"/>
          <w:szCs w:val="22"/>
        </w:rPr>
      </w:pPr>
      <w:r w:rsidRPr="00332E0B">
        <w:rPr>
          <w:rFonts w:ascii="Aptos" w:hAnsi="Aptos"/>
          <w:sz w:val="22"/>
          <w:szCs w:val="22"/>
        </w:rPr>
        <w:t>La preuve de l’enregistrement du site comme valorisateur de déchets autres que dangereux auprès de la Région Wallonne (</w:t>
      </w:r>
      <w:hyperlink r:id="rId11">
        <w:r w:rsidRPr="00332E0B">
          <w:rPr>
            <w:rStyle w:val="Lienhypertexte"/>
            <w:rFonts w:ascii="Aptos" w:hAnsi="Aptos"/>
            <w:sz w:val="22"/>
            <w:szCs w:val="22"/>
          </w:rPr>
          <w:t>https://www.wallonie.be/fr/demarches/se-faire-enregistrer-comme-valorisateur-de-dechets-autres-que-dangereux</w:t>
        </w:r>
      </w:hyperlink>
      <w:r w:rsidRPr="00332E0B">
        <w:rPr>
          <w:rFonts w:ascii="Aptos" w:hAnsi="Aptos"/>
          <w:sz w:val="22"/>
          <w:szCs w:val="22"/>
        </w:rPr>
        <w:t>)</w:t>
      </w:r>
      <w:r w:rsidR="4461EA22" w:rsidRPr="00332E0B">
        <w:rPr>
          <w:rFonts w:ascii="Aptos" w:hAnsi="Aptos"/>
          <w:sz w:val="22"/>
          <w:szCs w:val="22"/>
        </w:rPr>
        <w:t>.</w:t>
      </w:r>
    </w:p>
    <w:p w14:paraId="6618B0BC" w14:textId="69FC30F8" w:rsidR="00B12D1D" w:rsidRPr="00332E0B" w:rsidRDefault="00B12D1D" w:rsidP="5E22F037">
      <w:pPr>
        <w:autoSpaceDE w:val="0"/>
        <w:autoSpaceDN w:val="0"/>
        <w:adjustRightInd w:val="0"/>
        <w:spacing w:line="320" w:lineRule="exact"/>
        <w:ind w:left="1065"/>
        <w:jc w:val="both"/>
        <w:rPr>
          <w:rFonts w:ascii="Aptos" w:hAnsi="Aptos"/>
          <w:b/>
          <w:bCs/>
          <w:sz w:val="22"/>
          <w:szCs w:val="22"/>
        </w:rPr>
      </w:pPr>
    </w:p>
    <w:p w14:paraId="293C7B7C" w14:textId="1C7C790C" w:rsidR="00487593" w:rsidRPr="00935DF4" w:rsidRDefault="007776DB" w:rsidP="007776DB">
      <w:pPr>
        <w:pStyle w:val="Paragraphedeliste"/>
        <w:numPr>
          <w:ilvl w:val="1"/>
          <w:numId w:val="10"/>
        </w:numPr>
        <w:autoSpaceDE w:val="0"/>
        <w:autoSpaceDN w:val="0"/>
        <w:adjustRightInd w:val="0"/>
        <w:spacing w:line="320" w:lineRule="exact"/>
        <w:jc w:val="both"/>
        <w:rPr>
          <w:rFonts w:ascii="Aptos" w:hAnsi="Aptos"/>
          <w:b/>
          <w:bCs/>
          <w:sz w:val="22"/>
          <w:szCs w:val="22"/>
        </w:rPr>
      </w:pPr>
      <w:r w:rsidRPr="00935DF4">
        <w:rPr>
          <w:rFonts w:ascii="Aptos" w:hAnsi="Aptos"/>
          <w:b/>
          <w:bCs/>
          <w:sz w:val="22"/>
          <w:szCs w:val="22"/>
        </w:rPr>
        <w:t xml:space="preserve"> </w:t>
      </w:r>
      <w:r w:rsidR="00487593" w:rsidRPr="00935DF4">
        <w:rPr>
          <w:rFonts w:ascii="Aptos" w:hAnsi="Aptos"/>
          <w:b/>
          <w:bCs/>
          <w:sz w:val="22"/>
          <w:szCs w:val="22"/>
        </w:rPr>
        <w:t>Document</w:t>
      </w:r>
      <w:r w:rsidR="00C8308D" w:rsidRPr="00935DF4">
        <w:rPr>
          <w:rFonts w:ascii="Aptos" w:hAnsi="Aptos"/>
          <w:b/>
          <w:bCs/>
          <w:sz w:val="22"/>
          <w:szCs w:val="22"/>
        </w:rPr>
        <w:t>s</w:t>
      </w:r>
      <w:r w:rsidR="00487593" w:rsidRPr="00935DF4">
        <w:rPr>
          <w:rFonts w:ascii="Aptos" w:hAnsi="Aptos"/>
          <w:b/>
          <w:bCs/>
          <w:sz w:val="22"/>
          <w:szCs w:val="22"/>
        </w:rPr>
        <w:t xml:space="preserve"> à remettre </w:t>
      </w:r>
      <w:bookmarkStart w:id="2" w:name="_Hlk188976222"/>
      <w:r w:rsidR="00487593" w:rsidRPr="00935DF4">
        <w:rPr>
          <w:rFonts w:ascii="Aptos" w:hAnsi="Aptos"/>
          <w:b/>
          <w:bCs/>
          <w:sz w:val="22"/>
          <w:szCs w:val="22"/>
        </w:rPr>
        <w:t xml:space="preserve">lors de l’établissement du décompte final </w:t>
      </w:r>
      <w:bookmarkEnd w:id="2"/>
    </w:p>
    <w:p w14:paraId="40568DD1" w14:textId="77777777" w:rsidR="001833C9" w:rsidRPr="00332E0B" w:rsidRDefault="001833C9" w:rsidP="001833C9">
      <w:pPr>
        <w:autoSpaceDE w:val="0"/>
        <w:autoSpaceDN w:val="0"/>
        <w:adjustRightInd w:val="0"/>
        <w:spacing w:line="320" w:lineRule="exact"/>
        <w:ind w:left="709"/>
        <w:jc w:val="both"/>
        <w:rPr>
          <w:rFonts w:ascii="Aptos" w:hAnsi="Aptos"/>
          <w:b/>
          <w:bCs/>
          <w:sz w:val="22"/>
          <w:szCs w:val="22"/>
        </w:rPr>
      </w:pPr>
    </w:p>
    <w:p w14:paraId="5683808B" w14:textId="0B924C59" w:rsidR="001833C9" w:rsidRPr="00332E0B" w:rsidRDefault="009F4963" w:rsidP="00935DF4">
      <w:pPr>
        <w:autoSpaceDE w:val="0"/>
        <w:autoSpaceDN w:val="0"/>
        <w:adjustRightInd w:val="0"/>
        <w:jc w:val="both"/>
        <w:rPr>
          <w:rFonts w:ascii="Aptos" w:hAnsi="Aptos"/>
          <w:sz w:val="22"/>
          <w:szCs w:val="22"/>
        </w:rPr>
      </w:pPr>
      <w:r w:rsidRPr="00332E0B">
        <w:rPr>
          <w:rFonts w:ascii="Aptos" w:hAnsi="Aptos"/>
          <w:sz w:val="22"/>
          <w:szCs w:val="22"/>
        </w:rPr>
        <w:t>Lors du décompte final, l</w:t>
      </w:r>
      <w:r w:rsidR="40178419" w:rsidRPr="00332E0B">
        <w:rPr>
          <w:rFonts w:ascii="Aptos" w:hAnsi="Aptos"/>
          <w:sz w:val="22"/>
          <w:szCs w:val="22"/>
        </w:rPr>
        <w:t xml:space="preserve">'entrepreneur </w:t>
      </w:r>
      <w:r w:rsidRPr="00332E0B">
        <w:rPr>
          <w:rFonts w:ascii="Aptos" w:hAnsi="Aptos"/>
          <w:sz w:val="22"/>
          <w:szCs w:val="22"/>
        </w:rPr>
        <w:t xml:space="preserve">devra joindre à la facture finale les documents suivants : </w:t>
      </w:r>
    </w:p>
    <w:p w14:paraId="5A2ADDE3" w14:textId="77777777" w:rsidR="009F4963" w:rsidRPr="00332E0B" w:rsidRDefault="009F4963" w:rsidP="00935DF4">
      <w:pPr>
        <w:autoSpaceDE w:val="0"/>
        <w:autoSpaceDN w:val="0"/>
        <w:adjustRightInd w:val="0"/>
        <w:ind w:left="1065"/>
        <w:jc w:val="both"/>
        <w:rPr>
          <w:rFonts w:ascii="Aptos" w:hAnsi="Aptos"/>
          <w:sz w:val="22"/>
          <w:szCs w:val="22"/>
        </w:rPr>
      </w:pPr>
    </w:p>
    <w:p w14:paraId="44EC211C" w14:textId="1E7B69FE" w:rsidR="009F4963" w:rsidRPr="00332E0B" w:rsidRDefault="00001D5A" w:rsidP="00935DF4">
      <w:pPr>
        <w:pStyle w:val="Paragraphedeliste"/>
        <w:numPr>
          <w:ilvl w:val="0"/>
          <w:numId w:val="3"/>
        </w:numPr>
        <w:autoSpaceDE w:val="0"/>
        <w:autoSpaceDN w:val="0"/>
        <w:adjustRightInd w:val="0"/>
        <w:jc w:val="both"/>
        <w:rPr>
          <w:rFonts w:ascii="Aptos" w:hAnsi="Aptos"/>
          <w:sz w:val="22"/>
          <w:szCs w:val="22"/>
        </w:rPr>
      </w:pPr>
      <w:r w:rsidRPr="00332E0B">
        <w:rPr>
          <w:rFonts w:ascii="Aptos" w:hAnsi="Aptos"/>
          <w:sz w:val="22"/>
          <w:szCs w:val="22"/>
        </w:rPr>
        <w:t xml:space="preserve">Les accusés de réception </w:t>
      </w:r>
      <w:r w:rsidR="00B62B72" w:rsidRPr="00332E0B">
        <w:rPr>
          <w:rFonts w:ascii="Aptos" w:hAnsi="Aptos"/>
          <w:sz w:val="22"/>
          <w:szCs w:val="22"/>
        </w:rPr>
        <w:t>(AR)</w:t>
      </w:r>
    </w:p>
    <w:p w14:paraId="57693880" w14:textId="77777777" w:rsidR="00001D5A" w:rsidRPr="00332E0B" w:rsidRDefault="00001D5A" w:rsidP="00935DF4">
      <w:pPr>
        <w:autoSpaceDE w:val="0"/>
        <w:autoSpaceDN w:val="0"/>
        <w:adjustRightInd w:val="0"/>
        <w:jc w:val="both"/>
        <w:rPr>
          <w:rFonts w:ascii="Aptos" w:hAnsi="Aptos"/>
          <w:sz w:val="22"/>
          <w:szCs w:val="22"/>
        </w:rPr>
      </w:pPr>
    </w:p>
    <w:p w14:paraId="4B6362E0" w14:textId="0D8D12DD" w:rsidR="00B62B72" w:rsidRPr="00332E0B" w:rsidRDefault="3F559F8C" w:rsidP="00935DF4">
      <w:pPr>
        <w:autoSpaceDE w:val="0"/>
        <w:autoSpaceDN w:val="0"/>
        <w:adjustRightInd w:val="0"/>
        <w:jc w:val="both"/>
        <w:rPr>
          <w:rFonts w:ascii="Aptos" w:hAnsi="Aptos"/>
          <w:sz w:val="22"/>
          <w:szCs w:val="22"/>
          <w:lang w:val="fr-BE"/>
        </w:rPr>
      </w:pPr>
      <w:r w:rsidRPr="00332E0B">
        <w:rPr>
          <w:rFonts w:ascii="Aptos" w:hAnsi="Aptos"/>
          <w:sz w:val="22"/>
          <w:szCs w:val="22"/>
          <w:lang w:val="fr-BE"/>
        </w:rPr>
        <w:t xml:space="preserve">Les </w:t>
      </w:r>
      <w:r w:rsidRPr="00935DF4">
        <w:rPr>
          <w:rFonts w:ascii="Aptos" w:hAnsi="Aptos"/>
          <w:sz w:val="22"/>
          <w:szCs w:val="22"/>
          <w:lang w:val="fr-BE"/>
        </w:rPr>
        <w:t xml:space="preserve">quantités (en masse </w:t>
      </w:r>
      <w:r w:rsidR="00AF7EC2" w:rsidRPr="00935DF4">
        <w:rPr>
          <w:rFonts w:ascii="Aptos" w:hAnsi="Aptos"/>
          <w:sz w:val="22"/>
          <w:szCs w:val="22"/>
          <w:lang w:val="fr-BE"/>
        </w:rPr>
        <w:t>et/ou</w:t>
      </w:r>
      <w:r w:rsidRPr="00935DF4">
        <w:rPr>
          <w:rFonts w:ascii="Aptos" w:hAnsi="Aptos"/>
          <w:sz w:val="22"/>
          <w:szCs w:val="22"/>
          <w:lang w:val="fr-BE"/>
        </w:rPr>
        <w:t xml:space="preserve"> en volume)</w:t>
      </w:r>
      <w:r w:rsidRPr="00332E0B">
        <w:rPr>
          <w:rFonts w:ascii="Aptos" w:hAnsi="Aptos"/>
          <w:sz w:val="22"/>
          <w:szCs w:val="22"/>
          <w:lang w:val="fr-BE"/>
        </w:rPr>
        <w:t xml:space="preserve"> repris sur les AR devront correspondre au total des quantités reprises sur les attestations de valorisation remises lors des états d’avancement. </w:t>
      </w:r>
    </w:p>
    <w:p w14:paraId="7C837F7A" w14:textId="77777777" w:rsidR="00E66990" w:rsidRPr="00332E0B" w:rsidRDefault="00E66990" w:rsidP="00935DF4">
      <w:pPr>
        <w:autoSpaceDE w:val="0"/>
        <w:autoSpaceDN w:val="0"/>
        <w:adjustRightInd w:val="0"/>
        <w:ind w:left="1065"/>
        <w:jc w:val="both"/>
        <w:rPr>
          <w:rFonts w:ascii="Aptos" w:hAnsi="Aptos"/>
          <w:sz w:val="22"/>
          <w:szCs w:val="22"/>
          <w:lang w:val="fr-BE"/>
        </w:rPr>
      </w:pPr>
    </w:p>
    <w:p w14:paraId="3ED4FCD3" w14:textId="71065C3C" w:rsidR="00B62B72" w:rsidRPr="00332E0B" w:rsidRDefault="00B62B72" w:rsidP="00935DF4">
      <w:pPr>
        <w:autoSpaceDE w:val="0"/>
        <w:autoSpaceDN w:val="0"/>
        <w:adjustRightInd w:val="0"/>
        <w:jc w:val="both"/>
        <w:rPr>
          <w:rFonts w:ascii="Aptos" w:hAnsi="Aptos"/>
          <w:sz w:val="22"/>
          <w:szCs w:val="22"/>
          <w:lang w:val="fr-BE"/>
        </w:rPr>
      </w:pPr>
      <w:r w:rsidRPr="00332E0B">
        <w:rPr>
          <w:rFonts w:ascii="Aptos" w:hAnsi="Aptos"/>
          <w:sz w:val="22"/>
          <w:szCs w:val="22"/>
          <w:lang w:val="fr-BE"/>
        </w:rPr>
        <w:t xml:space="preserve">Les </w:t>
      </w:r>
      <w:r w:rsidR="213B9AC2" w:rsidRPr="00332E0B">
        <w:rPr>
          <w:rFonts w:ascii="Aptos" w:hAnsi="Aptos"/>
          <w:sz w:val="22"/>
          <w:szCs w:val="22"/>
          <w:lang w:val="fr-BE"/>
        </w:rPr>
        <w:t>quantité</w:t>
      </w:r>
      <w:r w:rsidRPr="00332E0B">
        <w:rPr>
          <w:rFonts w:ascii="Aptos" w:hAnsi="Aptos"/>
          <w:sz w:val="22"/>
          <w:szCs w:val="22"/>
          <w:lang w:val="fr-BE"/>
        </w:rPr>
        <w:t>s facturé</w:t>
      </w:r>
      <w:r w:rsidR="6F027B59" w:rsidRPr="00332E0B">
        <w:rPr>
          <w:rFonts w:ascii="Aptos" w:hAnsi="Aptos"/>
          <w:sz w:val="22"/>
          <w:szCs w:val="22"/>
          <w:lang w:val="fr-BE"/>
        </w:rPr>
        <w:t>e</w:t>
      </w:r>
      <w:r w:rsidRPr="00332E0B">
        <w:rPr>
          <w:rFonts w:ascii="Aptos" w:hAnsi="Aptos"/>
          <w:sz w:val="22"/>
          <w:szCs w:val="22"/>
          <w:lang w:val="fr-BE"/>
        </w:rPr>
        <w:t>s par type de terres doivent être en phase avec le CCQT (certificat de contrôle de qualité de terres). </w:t>
      </w:r>
    </w:p>
    <w:p w14:paraId="69EDE8CA" w14:textId="77777777" w:rsidR="00B62B72" w:rsidRPr="00332E0B" w:rsidRDefault="00B62B72" w:rsidP="00935DF4">
      <w:pPr>
        <w:autoSpaceDE w:val="0"/>
        <w:autoSpaceDN w:val="0"/>
        <w:adjustRightInd w:val="0"/>
        <w:ind w:left="1065"/>
        <w:jc w:val="both"/>
        <w:rPr>
          <w:rFonts w:ascii="Aptos" w:hAnsi="Aptos"/>
          <w:sz w:val="22"/>
          <w:szCs w:val="22"/>
          <w:lang w:val="fr-BE"/>
        </w:rPr>
      </w:pPr>
    </w:p>
    <w:p w14:paraId="680E496D" w14:textId="1FD9B28D" w:rsidR="005C6CED" w:rsidRPr="00CB4635" w:rsidRDefault="00E01A26" w:rsidP="00935DF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both"/>
        <w:rPr>
          <w:rFonts w:ascii="Aptos" w:hAnsi="Aptos"/>
          <w:sz w:val="22"/>
          <w:szCs w:val="22"/>
          <w:lang w:val="fr-BE"/>
        </w:rPr>
      </w:pPr>
      <w:bookmarkStart w:id="3" w:name="_Hlk191569849"/>
      <w:r w:rsidRPr="00332E0B">
        <w:rPr>
          <w:rFonts w:ascii="Aptos" w:hAnsi="Aptos"/>
          <w:sz w:val="22"/>
          <w:szCs w:val="22"/>
          <w:lang w:val="fr-BE"/>
        </w:rPr>
        <w:t xml:space="preserve">L’adjudicataire a l’obligation de transmettre les AR (accusés de réception) justifiant les volumes définitifs transportés </w:t>
      </w:r>
      <w:r w:rsidR="00B62B72" w:rsidRPr="00332E0B">
        <w:rPr>
          <w:rFonts w:ascii="Aptos" w:hAnsi="Aptos"/>
          <w:sz w:val="22"/>
          <w:szCs w:val="22"/>
          <w:lang w:val="fr-BE"/>
        </w:rPr>
        <w:t>afin de respecter l’article 27</w:t>
      </w:r>
      <w:r w:rsidR="00935DF4">
        <w:rPr>
          <w:rFonts w:ascii="Aptos" w:hAnsi="Aptos"/>
          <w:sz w:val="22"/>
          <w:szCs w:val="22"/>
          <w:lang w:val="fr-BE"/>
        </w:rPr>
        <w:t xml:space="preserve"> par. </w:t>
      </w:r>
      <w:r w:rsidR="00B62B72" w:rsidRPr="00332E0B">
        <w:rPr>
          <w:rFonts w:ascii="Aptos" w:hAnsi="Aptos"/>
          <w:sz w:val="22"/>
          <w:szCs w:val="22"/>
          <w:lang w:val="fr-BE"/>
        </w:rPr>
        <w:t>2.</w:t>
      </w:r>
      <w:r w:rsidR="3AD62109" w:rsidRPr="00332E0B">
        <w:rPr>
          <w:rFonts w:ascii="Aptos" w:hAnsi="Aptos"/>
          <w:sz w:val="22"/>
          <w:szCs w:val="22"/>
          <w:lang w:val="fr-BE"/>
        </w:rPr>
        <w:t xml:space="preserve"> Sans ces documents, le pouvoir adjudicateur est en droit de ne pas payer les factures relatives aux évacuations et valorisations de terre.</w:t>
      </w:r>
      <w:bookmarkEnd w:id="3"/>
    </w:p>
    <w:p w14:paraId="0828BDB3" w14:textId="77777777" w:rsidR="00935DF4" w:rsidRDefault="00935DF4" w:rsidP="00523AC4">
      <w:pPr>
        <w:pStyle w:val="paragraph"/>
        <w:rPr>
          <w:rFonts w:ascii="Aptos" w:hAnsi="Aptos" w:cs="Arial"/>
          <w:b/>
          <w:bCs/>
          <w:lang w:val="fr-FR"/>
        </w:rPr>
      </w:pPr>
    </w:p>
    <w:p w14:paraId="24DD5AF7" w14:textId="77777777" w:rsidR="00151C6D" w:rsidRDefault="00151C6D" w:rsidP="00523AC4">
      <w:pPr>
        <w:pStyle w:val="paragraph"/>
        <w:rPr>
          <w:rFonts w:ascii="Aptos" w:hAnsi="Aptos" w:cs="Arial"/>
          <w:b/>
          <w:bCs/>
          <w:sz w:val="22"/>
          <w:szCs w:val="22"/>
          <w:lang w:val="fr-FR"/>
        </w:rPr>
      </w:pPr>
    </w:p>
    <w:p w14:paraId="5EB9EDA0" w14:textId="0FF77F5A" w:rsidR="00523AC4" w:rsidRPr="00935DF4" w:rsidRDefault="00523AC4" w:rsidP="00523AC4">
      <w:pPr>
        <w:pStyle w:val="paragraph"/>
        <w:rPr>
          <w:rFonts w:ascii="Aptos" w:hAnsi="Aptos" w:cs="Arial"/>
          <w:sz w:val="22"/>
          <w:szCs w:val="22"/>
        </w:rPr>
      </w:pPr>
      <w:r w:rsidRPr="00935DF4">
        <w:rPr>
          <w:rFonts w:ascii="Aptos" w:hAnsi="Aptos" w:cs="Arial"/>
          <w:b/>
          <w:bCs/>
          <w:sz w:val="22"/>
          <w:szCs w:val="22"/>
          <w:lang w:val="fr-FR"/>
        </w:rPr>
        <w:lastRenderedPageBreak/>
        <w:t>1.4. Clause de réexamen - Valorisation des terres excavées</w:t>
      </w:r>
      <w:r w:rsidRPr="00935DF4">
        <w:rPr>
          <w:rFonts w:ascii="Arial" w:hAnsi="Arial" w:cs="Arial"/>
          <w:b/>
          <w:bCs/>
          <w:sz w:val="22"/>
          <w:szCs w:val="22"/>
          <w:lang w:val="fr-FR"/>
        </w:rPr>
        <w:t> </w:t>
      </w:r>
      <w:r w:rsidRPr="00935DF4">
        <w:rPr>
          <w:rFonts w:ascii="Arial" w:hAnsi="Arial" w:cs="Arial"/>
          <w:sz w:val="22"/>
          <w:szCs w:val="22"/>
        </w:rPr>
        <w:t> </w:t>
      </w:r>
      <w:r w:rsidRPr="00935DF4">
        <w:rPr>
          <w:rFonts w:ascii="Aptos" w:hAnsi="Aptos" w:cs="Aptos"/>
          <w:sz w:val="22"/>
          <w:szCs w:val="22"/>
        </w:rPr>
        <w:t> </w:t>
      </w:r>
    </w:p>
    <w:p w14:paraId="2B071AA9" w14:textId="731DB3A9" w:rsidR="001B3FF6" w:rsidRPr="00332E0B" w:rsidRDefault="001B3FF6" w:rsidP="00764947">
      <w:pPr>
        <w:pStyle w:val="paragraph"/>
        <w:pBdr>
          <w:top w:val="single" w:sz="4" w:space="4" w:color="000000"/>
          <w:left w:val="single" w:sz="4" w:space="4" w:color="000000"/>
          <w:right w:val="single" w:sz="4" w:space="4" w:color="000000"/>
        </w:pBdr>
        <w:spacing w:before="0" w:beforeAutospacing="0" w:after="0" w:afterAutospacing="0"/>
        <w:jc w:val="both"/>
        <w:textAlignment w:val="baseline"/>
        <w:rPr>
          <w:rFonts w:ascii="Aptos" w:eastAsia="Arial" w:hAnsi="Aptos" w:cs="Arial"/>
          <w:sz w:val="22"/>
          <w:szCs w:val="22"/>
        </w:rPr>
      </w:pPr>
      <w:r w:rsidRPr="00332E0B">
        <w:rPr>
          <w:rStyle w:val="normaltextrun"/>
          <w:rFonts w:ascii="Aptos" w:eastAsia="Arial" w:hAnsi="Aptos" w:cs="Arial"/>
          <w:sz w:val="22"/>
          <w:szCs w:val="22"/>
        </w:rPr>
        <w:t>Dans l’hypothèse où le pouvoir adjudicateur souhaite intégrer cette clause de réexamen (le point 1.4.1 et/ou le point 1.4.2.) dans le cahier spécial des charges, il convient de prévoir dans le formulaire d’offre un espace permettant aux soumissionnaires de proposer un montant négatif par m³ de terres ainsi valorisées.</w:t>
      </w:r>
      <w:r w:rsidRPr="00332E0B">
        <w:rPr>
          <w:rStyle w:val="eop"/>
          <w:rFonts w:ascii="Aptos" w:eastAsia="Arial" w:hAnsi="Aptos" w:cs="Arial"/>
          <w:sz w:val="22"/>
          <w:szCs w:val="22"/>
        </w:rPr>
        <w:t> </w:t>
      </w:r>
    </w:p>
    <w:p w14:paraId="4A9689E1" w14:textId="77777777" w:rsidR="001B3FF6" w:rsidRPr="00332E0B" w:rsidRDefault="001B3FF6" w:rsidP="00764947">
      <w:pPr>
        <w:pStyle w:val="paragraph"/>
        <w:pBdr>
          <w:left w:val="single" w:sz="4" w:space="4" w:color="000000"/>
          <w:right w:val="single" w:sz="4" w:space="4" w:color="000000"/>
        </w:pBdr>
        <w:spacing w:before="0" w:beforeAutospacing="0" w:after="0" w:afterAutospacing="0"/>
        <w:jc w:val="both"/>
        <w:textAlignment w:val="baseline"/>
        <w:rPr>
          <w:rFonts w:ascii="Aptos" w:eastAsia="Arial" w:hAnsi="Aptos" w:cs="Arial"/>
          <w:sz w:val="22"/>
          <w:szCs w:val="22"/>
        </w:rPr>
      </w:pPr>
      <w:r w:rsidRPr="00332E0B">
        <w:rPr>
          <w:rStyle w:val="normaltextrun"/>
          <w:rFonts w:ascii="Aptos" w:eastAsia="Arial" w:hAnsi="Aptos" w:cs="Arial"/>
          <w:sz w:val="22"/>
          <w:szCs w:val="22"/>
        </w:rPr>
        <w:t>Exemple</w:t>
      </w:r>
      <w:r w:rsidRPr="00332E0B">
        <w:rPr>
          <w:rStyle w:val="normaltextrun"/>
          <w:rFonts w:ascii="Arial" w:eastAsia="Arial" w:hAnsi="Arial" w:cs="Arial"/>
          <w:sz w:val="22"/>
          <w:szCs w:val="22"/>
        </w:rPr>
        <w:t> </w:t>
      </w:r>
      <w:r w:rsidRPr="00332E0B">
        <w:rPr>
          <w:rStyle w:val="normaltextrun"/>
          <w:rFonts w:ascii="Aptos" w:eastAsia="Arial" w:hAnsi="Aptos" w:cs="Arial"/>
          <w:sz w:val="22"/>
          <w:szCs w:val="22"/>
        </w:rPr>
        <w:t>:</w:t>
      </w:r>
      <w:r w:rsidRPr="00332E0B">
        <w:rPr>
          <w:rStyle w:val="normaltextrun"/>
          <w:rFonts w:ascii="Aptos" w:eastAsia="Arial" w:hAnsi="Aptos" w:cs="Aptos"/>
          <w:sz w:val="22"/>
          <w:szCs w:val="22"/>
        </w:rPr>
        <w:t> </w:t>
      </w:r>
      <w:r w:rsidRPr="00332E0B">
        <w:rPr>
          <w:rStyle w:val="eop"/>
          <w:rFonts w:ascii="Aptos" w:eastAsia="Arial" w:hAnsi="Aptos" w:cs="Arial"/>
          <w:sz w:val="22"/>
          <w:szCs w:val="22"/>
        </w:rPr>
        <w:t> </w:t>
      </w:r>
    </w:p>
    <w:p w14:paraId="0C345754" w14:textId="77777777" w:rsidR="001B3FF6" w:rsidRPr="00332E0B" w:rsidRDefault="001B3FF6" w:rsidP="00764947">
      <w:pPr>
        <w:pStyle w:val="paragraph"/>
        <w:pBdr>
          <w:left w:val="single" w:sz="4" w:space="4" w:color="000000"/>
          <w:right w:val="single" w:sz="4" w:space="4" w:color="000000"/>
        </w:pBdr>
        <w:spacing w:before="0" w:beforeAutospacing="0" w:after="0" w:afterAutospacing="0"/>
        <w:jc w:val="both"/>
        <w:textAlignment w:val="baseline"/>
        <w:rPr>
          <w:rFonts w:ascii="Aptos" w:eastAsia="Arial" w:hAnsi="Aptos" w:cs="Arial"/>
          <w:sz w:val="22"/>
          <w:szCs w:val="22"/>
        </w:rPr>
      </w:pPr>
      <w:r w:rsidRPr="00332E0B">
        <w:rPr>
          <w:rStyle w:val="normaltextrun"/>
          <w:rFonts w:ascii="Aptos" w:eastAsia="Arial" w:hAnsi="Aptos" w:cs="Arial"/>
          <w:i/>
          <w:sz w:val="22"/>
          <w:szCs w:val="22"/>
        </w:rPr>
        <w:t>“Clause de réexamen (point X, page X)</w:t>
      </w:r>
      <w:r w:rsidRPr="00332E0B">
        <w:rPr>
          <w:rStyle w:val="normaltextrun"/>
          <w:rFonts w:ascii="Arial" w:eastAsia="Arial" w:hAnsi="Arial" w:cs="Arial"/>
          <w:i/>
          <w:sz w:val="22"/>
          <w:szCs w:val="22"/>
        </w:rPr>
        <w:t> </w:t>
      </w:r>
      <w:r w:rsidRPr="00332E0B">
        <w:rPr>
          <w:rStyle w:val="normaltextrun"/>
          <w:rFonts w:ascii="Aptos" w:eastAsia="Arial" w:hAnsi="Aptos" w:cs="Arial"/>
          <w:i/>
          <w:sz w:val="22"/>
          <w:szCs w:val="22"/>
        </w:rPr>
        <w:t>- Valorisation sur un site r</w:t>
      </w:r>
      <w:r w:rsidRPr="00332E0B">
        <w:rPr>
          <w:rStyle w:val="normaltextrun"/>
          <w:rFonts w:ascii="Aptos" w:eastAsia="Arial" w:hAnsi="Aptos" w:cs="Aptos"/>
          <w:i/>
          <w:sz w:val="22"/>
          <w:szCs w:val="22"/>
        </w:rPr>
        <w:t>é</w:t>
      </w:r>
      <w:r w:rsidRPr="00332E0B">
        <w:rPr>
          <w:rStyle w:val="normaltextrun"/>
          <w:rFonts w:ascii="Aptos" w:eastAsia="Arial" w:hAnsi="Aptos" w:cs="Arial"/>
          <w:i/>
          <w:sz w:val="22"/>
          <w:szCs w:val="22"/>
        </w:rPr>
        <w:t>cepteur dont dispose l</w:t>
      </w:r>
      <w:r w:rsidRPr="00332E0B">
        <w:rPr>
          <w:rStyle w:val="normaltextrun"/>
          <w:rFonts w:ascii="Aptos" w:eastAsia="Arial" w:hAnsi="Aptos" w:cs="Aptos"/>
          <w:i/>
          <w:sz w:val="22"/>
          <w:szCs w:val="22"/>
        </w:rPr>
        <w:t>’</w:t>
      </w:r>
      <w:r w:rsidRPr="00332E0B">
        <w:rPr>
          <w:rStyle w:val="normaltextrun"/>
          <w:rFonts w:ascii="Aptos" w:eastAsia="Arial" w:hAnsi="Aptos" w:cs="Arial"/>
          <w:i/>
          <w:sz w:val="22"/>
          <w:szCs w:val="22"/>
        </w:rPr>
        <w:t>adjudicataire. Le soumissionnaire propose la r</w:t>
      </w:r>
      <w:r w:rsidRPr="00332E0B">
        <w:rPr>
          <w:rStyle w:val="normaltextrun"/>
          <w:rFonts w:ascii="Aptos" w:eastAsia="Arial" w:hAnsi="Aptos" w:cs="Aptos"/>
          <w:i/>
          <w:sz w:val="22"/>
          <w:szCs w:val="22"/>
        </w:rPr>
        <w:t>é</w:t>
      </w:r>
      <w:r w:rsidRPr="00332E0B">
        <w:rPr>
          <w:rStyle w:val="normaltextrun"/>
          <w:rFonts w:ascii="Aptos" w:eastAsia="Arial" w:hAnsi="Aptos" w:cs="Arial"/>
          <w:i/>
          <w:sz w:val="22"/>
          <w:szCs w:val="22"/>
        </w:rPr>
        <w:t>duction suivante</w:t>
      </w:r>
      <w:r w:rsidRPr="00332E0B">
        <w:rPr>
          <w:rStyle w:val="normaltextrun"/>
          <w:rFonts w:ascii="Arial" w:eastAsia="Arial" w:hAnsi="Arial" w:cs="Arial"/>
          <w:i/>
          <w:sz w:val="22"/>
          <w:szCs w:val="22"/>
        </w:rPr>
        <w:t> </w:t>
      </w:r>
      <w:r w:rsidRPr="00332E0B">
        <w:rPr>
          <w:rStyle w:val="normaltextrun"/>
          <w:rFonts w:ascii="Aptos" w:eastAsia="Arial" w:hAnsi="Aptos" w:cs="Arial"/>
          <w:i/>
          <w:sz w:val="22"/>
          <w:szCs w:val="22"/>
        </w:rPr>
        <w:t>:</w:t>
      </w:r>
      <w:r w:rsidRPr="00332E0B">
        <w:rPr>
          <w:rStyle w:val="eop"/>
          <w:rFonts w:ascii="Aptos" w:eastAsia="Arial" w:hAnsi="Aptos" w:cs="Arial"/>
          <w:sz w:val="22"/>
          <w:szCs w:val="22"/>
        </w:rPr>
        <w:t> </w:t>
      </w:r>
    </w:p>
    <w:p w14:paraId="4F06FC25" w14:textId="77777777" w:rsidR="001B3FF6" w:rsidRPr="00332E0B" w:rsidRDefault="001B3FF6" w:rsidP="00764947">
      <w:pPr>
        <w:pStyle w:val="paragraph"/>
        <w:pBdr>
          <w:left w:val="single" w:sz="4" w:space="4" w:color="000000"/>
          <w:right w:val="single" w:sz="4" w:space="4" w:color="000000"/>
        </w:pBdr>
        <w:spacing w:before="0" w:beforeAutospacing="0" w:after="0" w:afterAutospacing="0"/>
        <w:jc w:val="both"/>
        <w:textAlignment w:val="baseline"/>
        <w:rPr>
          <w:rFonts w:ascii="Aptos" w:eastAsia="Arial" w:hAnsi="Aptos" w:cs="Arial"/>
          <w:sz w:val="22"/>
          <w:szCs w:val="22"/>
        </w:rPr>
      </w:pPr>
      <w:r w:rsidRPr="00332E0B">
        <w:rPr>
          <w:rStyle w:val="normaltextrun"/>
          <w:rFonts w:ascii="Aptos" w:eastAsia="Arial" w:hAnsi="Aptos" w:cs="Arial"/>
          <w:i/>
          <w:sz w:val="22"/>
          <w:szCs w:val="22"/>
        </w:rPr>
        <w:t>………. € HTVA, soit ………... € TVAC par m³ de terres valorisées, QP</w:t>
      </w:r>
      <w:r w:rsidRPr="00332E0B">
        <w:rPr>
          <w:rStyle w:val="normaltextrun"/>
          <w:rFonts w:ascii="Arial" w:eastAsia="Arial" w:hAnsi="Arial" w:cs="Arial"/>
          <w:i/>
          <w:sz w:val="22"/>
          <w:szCs w:val="22"/>
        </w:rPr>
        <w:t> </w:t>
      </w:r>
      <w:r w:rsidRPr="00332E0B">
        <w:rPr>
          <w:rStyle w:val="normaltextrun"/>
          <w:rFonts w:ascii="Aptos" w:eastAsia="Arial" w:hAnsi="Aptos" w:cs="Arial"/>
          <w:i/>
          <w:sz w:val="22"/>
          <w:szCs w:val="22"/>
        </w:rPr>
        <w:t>: [X]</w:t>
      </w:r>
      <w:r w:rsidRPr="00332E0B">
        <w:rPr>
          <w:rStyle w:val="eop"/>
          <w:rFonts w:ascii="Aptos" w:eastAsia="Arial" w:hAnsi="Aptos" w:cs="Arial"/>
          <w:sz w:val="22"/>
          <w:szCs w:val="22"/>
        </w:rPr>
        <w:t> </w:t>
      </w:r>
    </w:p>
    <w:p w14:paraId="5A03EDFB" w14:textId="77777777" w:rsidR="001B3FF6" w:rsidRPr="00332E0B" w:rsidRDefault="001B3FF6" w:rsidP="00764947">
      <w:pPr>
        <w:pStyle w:val="paragraph"/>
        <w:pBdr>
          <w:left w:val="single" w:sz="4" w:space="4" w:color="000000"/>
          <w:right w:val="single" w:sz="4" w:space="4" w:color="000000"/>
        </w:pBdr>
        <w:spacing w:before="0" w:beforeAutospacing="0" w:after="0" w:afterAutospacing="0"/>
        <w:jc w:val="both"/>
        <w:textAlignment w:val="baseline"/>
        <w:rPr>
          <w:rFonts w:ascii="Aptos" w:eastAsia="Arial" w:hAnsi="Aptos" w:cs="Arial"/>
          <w:sz w:val="22"/>
          <w:szCs w:val="22"/>
        </w:rPr>
      </w:pPr>
      <w:r w:rsidRPr="00332E0B">
        <w:rPr>
          <w:rStyle w:val="eop"/>
          <w:rFonts w:ascii="Aptos" w:eastAsia="Arial" w:hAnsi="Aptos" w:cs="Arial"/>
          <w:sz w:val="22"/>
          <w:szCs w:val="22"/>
        </w:rPr>
        <w:t> </w:t>
      </w:r>
    </w:p>
    <w:p w14:paraId="63CDAE84" w14:textId="77777777" w:rsidR="001B3FF6" w:rsidRPr="00332E0B" w:rsidRDefault="001B3FF6" w:rsidP="00764947">
      <w:pPr>
        <w:pStyle w:val="paragraph"/>
        <w:pBdr>
          <w:left w:val="single" w:sz="4" w:space="4" w:color="000000"/>
          <w:right w:val="single" w:sz="4" w:space="4" w:color="000000"/>
        </w:pBdr>
        <w:spacing w:before="0" w:beforeAutospacing="0" w:after="0" w:afterAutospacing="0"/>
        <w:jc w:val="both"/>
        <w:textAlignment w:val="baseline"/>
        <w:rPr>
          <w:rFonts w:ascii="Aptos" w:eastAsia="Arial" w:hAnsi="Aptos" w:cs="Arial"/>
          <w:sz w:val="22"/>
          <w:szCs w:val="22"/>
        </w:rPr>
      </w:pPr>
      <w:r w:rsidRPr="00332E0B">
        <w:rPr>
          <w:rStyle w:val="normaltextrun"/>
          <w:rFonts w:ascii="Aptos" w:eastAsia="Arial" w:hAnsi="Aptos" w:cs="Arial"/>
          <w:i/>
          <w:sz w:val="22"/>
          <w:szCs w:val="22"/>
        </w:rPr>
        <w:t>Clause de réexamen (point X, page X)</w:t>
      </w:r>
      <w:r w:rsidRPr="00332E0B">
        <w:rPr>
          <w:rStyle w:val="normaltextrun"/>
          <w:rFonts w:ascii="Arial" w:eastAsia="Arial" w:hAnsi="Arial" w:cs="Arial"/>
          <w:i/>
          <w:sz w:val="22"/>
          <w:szCs w:val="22"/>
        </w:rPr>
        <w:t> </w:t>
      </w:r>
      <w:r w:rsidRPr="00332E0B">
        <w:rPr>
          <w:rStyle w:val="normaltextrun"/>
          <w:rFonts w:ascii="Aptos" w:eastAsia="Arial" w:hAnsi="Aptos" w:cs="Arial"/>
          <w:i/>
          <w:sz w:val="22"/>
          <w:szCs w:val="22"/>
        </w:rPr>
        <w:t>- Valorisation sur un site r</w:t>
      </w:r>
      <w:r w:rsidRPr="00332E0B">
        <w:rPr>
          <w:rStyle w:val="normaltextrun"/>
          <w:rFonts w:ascii="Aptos" w:eastAsia="Arial" w:hAnsi="Aptos" w:cs="Aptos"/>
          <w:i/>
          <w:sz w:val="22"/>
          <w:szCs w:val="22"/>
        </w:rPr>
        <w:t>é</w:t>
      </w:r>
      <w:r w:rsidRPr="00332E0B">
        <w:rPr>
          <w:rStyle w:val="normaltextrun"/>
          <w:rFonts w:ascii="Aptos" w:eastAsia="Arial" w:hAnsi="Aptos" w:cs="Arial"/>
          <w:i/>
          <w:sz w:val="22"/>
          <w:szCs w:val="22"/>
        </w:rPr>
        <w:t>cepteur d</w:t>
      </w:r>
      <w:r w:rsidRPr="00332E0B">
        <w:rPr>
          <w:rStyle w:val="normaltextrun"/>
          <w:rFonts w:ascii="Aptos" w:eastAsia="Arial" w:hAnsi="Aptos" w:cs="Aptos"/>
          <w:i/>
          <w:sz w:val="22"/>
          <w:szCs w:val="22"/>
        </w:rPr>
        <w:t>é</w:t>
      </w:r>
      <w:r w:rsidRPr="00332E0B">
        <w:rPr>
          <w:rStyle w:val="normaltextrun"/>
          <w:rFonts w:ascii="Aptos" w:eastAsia="Arial" w:hAnsi="Aptos" w:cs="Arial"/>
          <w:i/>
          <w:sz w:val="22"/>
          <w:szCs w:val="22"/>
        </w:rPr>
        <w:t>sign</w:t>
      </w:r>
      <w:r w:rsidRPr="00332E0B">
        <w:rPr>
          <w:rStyle w:val="normaltextrun"/>
          <w:rFonts w:ascii="Aptos" w:eastAsia="Arial" w:hAnsi="Aptos" w:cs="Aptos"/>
          <w:i/>
          <w:sz w:val="22"/>
          <w:szCs w:val="22"/>
        </w:rPr>
        <w:t>é</w:t>
      </w:r>
      <w:r w:rsidRPr="00332E0B">
        <w:rPr>
          <w:rStyle w:val="normaltextrun"/>
          <w:rFonts w:ascii="Aptos" w:eastAsia="Arial" w:hAnsi="Aptos" w:cs="Arial"/>
          <w:i/>
          <w:sz w:val="22"/>
          <w:szCs w:val="22"/>
        </w:rPr>
        <w:t xml:space="preserve"> par la pouvoir adjudicateur. Le soumissionnaire propose la réduction suivante</w:t>
      </w:r>
      <w:r w:rsidRPr="00332E0B">
        <w:rPr>
          <w:rStyle w:val="normaltextrun"/>
          <w:rFonts w:ascii="Arial" w:eastAsia="Arial" w:hAnsi="Arial" w:cs="Arial"/>
          <w:i/>
          <w:sz w:val="22"/>
          <w:szCs w:val="22"/>
        </w:rPr>
        <w:t> </w:t>
      </w:r>
      <w:r w:rsidRPr="00332E0B">
        <w:rPr>
          <w:rStyle w:val="normaltextrun"/>
          <w:rFonts w:ascii="Aptos" w:eastAsia="Arial" w:hAnsi="Aptos" w:cs="Arial"/>
          <w:i/>
          <w:sz w:val="22"/>
          <w:szCs w:val="22"/>
        </w:rPr>
        <w:t>:</w:t>
      </w:r>
      <w:r w:rsidRPr="00332E0B">
        <w:rPr>
          <w:rStyle w:val="eop"/>
          <w:rFonts w:ascii="Aptos" w:eastAsia="Arial" w:hAnsi="Aptos" w:cs="Arial"/>
          <w:sz w:val="22"/>
          <w:szCs w:val="22"/>
        </w:rPr>
        <w:t> </w:t>
      </w:r>
    </w:p>
    <w:p w14:paraId="64ACF337" w14:textId="77777777" w:rsidR="001B3FF6" w:rsidRPr="00332E0B" w:rsidRDefault="001B3FF6" w:rsidP="00764947">
      <w:pPr>
        <w:pStyle w:val="paragraph"/>
        <w:pBdr>
          <w:left w:val="single" w:sz="4" w:space="4" w:color="000000"/>
          <w:right w:val="single" w:sz="4" w:space="4" w:color="000000"/>
        </w:pBdr>
        <w:spacing w:before="0" w:beforeAutospacing="0" w:after="0" w:afterAutospacing="0"/>
        <w:jc w:val="both"/>
        <w:textAlignment w:val="baseline"/>
        <w:rPr>
          <w:rFonts w:ascii="Aptos" w:eastAsia="Arial" w:hAnsi="Aptos" w:cs="Arial"/>
          <w:sz w:val="22"/>
          <w:szCs w:val="22"/>
        </w:rPr>
      </w:pPr>
      <w:r w:rsidRPr="00332E0B">
        <w:rPr>
          <w:rStyle w:val="normaltextrun"/>
          <w:rFonts w:ascii="Aptos" w:eastAsia="Arial" w:hAnsi="Aptos" w:cs="Arial"/>
          <w:i/>
          <w:sz w:val="22"/>
          <w:szCs w:val="22"/>
        </w:rPr>
        <w:t>………. € HTVA, soit …….….. € TVAC par m³ de terres valorisées, QP</w:t>
      </w:r>
      <w:r w:rsidRPr="00332E0B">
        <w:rPr>
          <w:rStyle w:val="normaltextrun"/>
          <w:rFonts w:ascii="Arial" w:eastAsia="Arial" w:hAnsi="Arial" w:cs="Arial"/>
          <w:i/>
          <w:sz w:val="22"/>
          <w:szCs w:val="22"/>
        </w:rPr>
        <w:t> </w:t>
      </w:r>
      <w:r w:rsidRPr="00332E0B">
        <w:rPr>
          <w:rStyle w:val="normaltextrun"/>
          <w:rFonts w:ascii="Aptos" w:eastAsia="Arial" w:hAnsi="Aptos" w:cs="Arial"/>
          <w:i/>
          <w:sz w:val="22"/>
          <w:szCs w:val="22"/>
        </w:rPr>
        <w:t>: [X]</w:t>
      </w:r>
      <w:r w:rsidRPr="00332E0B">
        <w:rPr>
          <w:rStyle w:val="normaltextrun"/>
          <w:rFonts w:ascii="Aptos" w:eastAsia="Arial" w:hAnsi="Aptos" w:cs="Aptos"/>
          <w:i/>
          <w:sz w:val="22"/>
          <w:szCs w:val="22"/>
        </w:rPr>
        <w:t>”</w:t>
      </w:r>
      <w:r w:rsidRPr="00332E0B">
        <w:rPr>
          <w:rStyle w:val="eop"/>
          <w:rFonts w:ascii="Aptos" w:eastAsia="Arial" w:hAnsi="Aptos" w:cs="Arial"/>
          <w:sz w:val="22"/>
          <w:szCs w:val="22"/>
        </w:rPr>
        <w:t> </w:t>
      </w:r>
    </w:p>
    <w:p w14:paraId="317FB26D" w14:textId="307FA8A5" w:rsidR="00C944D6" w:rsidRPr="004C33BE" w:rsidRDefault="001B3FF6" w:rsidP="004C33BE">
      <w:pPr>
        <w:pStyle w:val="paragraph"/>
        <w:pBdr>
          <w:left w:val="single" w:sz="4" w:space="4" w:color="000000"/>
          <w:bottom w:val="single" w:sz="4" w:space="4" w:color="000000"/>
          <w:right w:val="single" w:sz="4" w:space="4" w:color="000000"/>
        </w:pBdr>
        <w:spacing w:before="0" w:beforeAutospacing="0" w:after="0" w:afterAutospacing="0"/>
        <w:jc w:val="both"/>
        <w:textAlignment w:val="baseline"/>
        <w:rPr>
          <w:rFonts w:ascii="Aptos" w:eastAsia="Arial" w:hAnsi="Aptos" w:cs="Arial"/>
          <w:sz w:val="22"/>
          <w:szCs w:val="22"/>
        </w:rPr>
      </w:pPr>
      <w:r w:rsidRPr="00332E0B">
        <w:rPr>
          <w:rStyle w:val="normaltextrun"/>
          <w:rFonts w:ascii="Aptos" w:eastAsia="Arial" w:hAnsi="Aptos" w:cs="Arial"/>
          <w:sz w:val="22"/>
          <w:szCs w:val="22"/>
        </w:rPr>
        <w:t>L’attention du pouvoir adjudicateur est attirée sur la faculté prévue dans le modèle de clause ci-dessous de cadrer le montant de la réduction. Si cette faculté est mise en œuvre, nous conseillons de rappeler le montant maximal et minimal de la réduction dans le formulaire d’offre.</w:t>
      </w:r>
      <w:r w:rsidRPr="00332E0B">
        <w:rPr>
          <w:rStyle w:val="eop"/>
          <w:rFonts w:ascii="Aptos" w:eastAsia="Arial" w:hAnsi="Aptos" w:cs="Arial"/>
          <w:sz w:val="22"/>
          <w:szCs w:val="22"/>
        </w:rPr>
        <w:t> </w:t>
      </w:r>
    </w:p>
    <w:p w14:paraId="360023AD" w14:textId="48C2A776" w:rsidR="004C33BE" w:rsidRPr="00935DF4" w:rsidRDefault="00523AC4" w:rsidP="00523AC4">
      <w:pPr>
        <w:pStyle w:val="paragraph"/>
        <w:rPr>
          <w:rFonts w:ascii="Aptos" w:hAnsi="Aptos" w:cs="Aptos"/>
          <w:b/>
          <w:bCs/>
          <w:sz w:val="22"/>
          <w:szCs w:val="22"/>
        </w:rPr>
      </w:pPr>
      <w:r w:rsidRPr="00935DF4">
        <w:rPr>
          <w:rFonts w:ascii="Arial" w:hAnsi="Arial" w:cs="Arial"/>
          <w:b/>
          <w:bCs/>
          <w:sz w:val="22"/>
          <w:szCs w:val="22"/>
        </w:rPr>
        <w:t> </w:t>
      </w:r>
      <w:r w:rsidRPr="00935DF4">
        <w:rPr>
          <w:rFonts w:ascii="Aptos" w:hAnsi="Aptos" w:cs="Arial"/>
          <w:b/>
          <w:bCs/>
          <w:sz w:val="22"/>
          <w:szCs w:val="22"/>
        </w:rPr>
        <w:t>1.4.1 Valorisation sur un site r</w:t>
      </w:r>
      <w:r w:rsidRPr="00935DF4">
        <w:rPr>
          <w:rFonts w:ascii="Aptos" w:hAnsi="Aptos" w:cs="Aptos"/>
          <w:b/>
          <w:bCs/>
          <w:sz w:val="22"/>
          <w:szCs w:val="22"/>
        </w:rPr>
        <w:t>é</w:t>
      </w:r>
      <w:r w:rsidRPr="00935DF4">
        <w:rPr>
          <w:rFonts w:ascii="Aptos" w:hAnsi="Aptos" w:cs="Arial"/>
          <w:b/>
          <w:bCs/>
          <w:sz w:val="22"/>
          <w:szCs w:val="22"/>
        </w:rPr>
        <w:t>cepteur dont dispose l</w:t>
      </w:r>
      <w:r w:rsidRPr="00935DF4">
        <w:rPr>
          <w:rFonts w:ascii="Aptos" w:hAnsi="Aptos" w:cs="Aptos"/>
          <w:b/>
          <w:bCs/>
          <w:sz w:val="22"/>
          <w:szCs w:val="22"/>
        </w:rPr>
        <w:t>’</w:t>
      </w:r>
      <w:r w:rsidRPr="00935DF4">
        <w:rPr>
          <w:rFonts w:ascii="Aptos" w:hAnsi="Aptos" w:cs="Arial"/>
          <w:b/>
          <w:bCs/>
          <w:sz w:val="22"/>
          <w:szCs w:val="22"/>
        </w:rPr>
        <w:t>adjudicataire</w:t>
      </w:r>
      <w:r w:rsidRPr="00935DF4">
        <w:rPr>
          <w:rFonts w:ascii="Aptos" w:hAnsi="Aptos" w:cs="Aptos"/>
          <w:b/>
          <w:bCs/>
          <w:sz w:val="22"/>
          <w:szCs w:val="22"/>
        </w:rPr>
        <w:t> </w:t>
      </w:r>
    </w:p>
    <w:p w14:paraId="2D11AF1A" w14:textId="77777777" w:rsidR="00523AC4" w:rsidRPr="00332E0B" w:rsidRDefault="00523AC4" w:rsidP="00764947">
      <w:pPr>
        <w:pStyle w:val="paragraph"/>
        <w:jc w:val="both"/>
        <w:rPr>
          <w:rFonts w:ascii="Aptos" w:hAnsi="Aptos" w:cs="Arial"/>
          <w:sz w:val="22"/>
          <w:szCs w:val="22"/>
        </w:rPr>
      </w:pPr>
      <w:r w:rsidRPr="00332E0B">
        <w:rPr>
          <w:rFonts w:ascii="Aptos" w:hAnsi="Aptos" w:cs="Arial"/>
          <w:sz w:val="22"/>
          <w:szCs w:val="22"/>
        </w:rPr>
        <w:t>Dans l’hypothèse où l’adjudicataire a la possibilité de procéder à la valorisation de terres sur un site récepteur qu’il désigne (</w:t>
      </w:r>
      <w:r w:rsidRPr="00332E0B">
        <w:rPr>
          <w:rFonts w:ascii="Aptos" w:hAnsi="Aptos" w:cs="Arial"/>
          <w:sz w:val="22"/>
          <w:szCs w:val="22"/>
          <w:lang w:val="fr-FR"/>
        </w:rPr>
        <w:t>cette valorisation peut inclure, sans s’y limiter, la possibilité de réutiliser les terres sur un autre chantier plus ou moins proche du lieu d’excavation</w:t>
      </w:r>
      <w:r w:rsidRPr="00332E0B">
        <w:rPr>
          <w:rFonts w:ascii="Aptos" w:hAnsi="Aptos" w:cs="Arial"/>
          <w:sz w:val="22"/>
          <w:szCs w:val="22"/>
        </w:rPr>
        <w:t>), cette valorisation peut avoir lieu avec l’autorisation préalable du pouvoir adjudicateur (via une décision de modification du marché en application de la présente clause, prise par l’organe compétent). Cette valorisation fera l’objet d’un poste (négatif) dans chaque état d’avancement concerné.  </w:t>
      </w:r>
    </w:p>
    <w:p w14:paraId="1A775463" w14:textId="77777777" w:rsidR="00523AC4" w:rsidRPr="00332E0B" w:rsidRDefault="00523AC4" w:rsidP="00764947">
      <w:pPr>
        <w:pStyle w:val="paragraph"/>
        <w:jc w:val="both"/>
        <w:rPr>
          <w:rFonts w:ascii="Aptos" w:hAnsi="Aptos" w:cs="Arial"/>
          <w:sz w:val="22"/>
          <w:szCs w:val="22"/>
        </w:rPr>
      </w:pPr>
      <w:r w:rsidRPr="00332E0B">
        <w:rPr>
          <w:rFonts w:ascii="Aptos" w:hAnsi="Aptos" w:cs="Arial"/>
          <w:sz w:val="22"/>
          <w:szCs w:val="22"/>
        </w:rPr>
        <w:t xml:space="preserve">Dans cette hypothèse, la valorisation permettant de diminuer les coûts de transport et d’évacuation des terres, l’adjudicataire propose dans son offre un prix négatif par m³ de terres valorisées dans ce cadre. </w:t>
      </w:r>
      <w:r w:rsidRPr="00332E0B">
        <w:rPr>
          <w:rFonts w:ascii="Arial" w:hAnsi="Arial" w:cs="Arial"/>
          <w:sz w:val="22"/>
          <w:szCs w:val="22"/>
        </w:rPr>
        <w:t> </w:t>
      </w:r>
      <w:r w:rsidRPr="00332E0B">
        <w:rPr>
          <w:rFonts w:ascii="Aptos" w:hAnsi="Aptos" w:cs="Arial"/>
          <w:sz w:val="22"/>
          <w:szCs w:val="22"/>
        </w:rPr>
        <w:t>[Facultatif : ce prix n</w:t>
      </w:r>
      <w:r w:rsidRPr="00332E0B">
        <w:rPr>
          <w:rFonts w:ascii="Aptos" w:hAnsi="Aptos" w:cs="Aptos"/>
          <w:sz w:val="22"/>
          <w:szCs w:val="22"/>
        </w:rPr>
        <w:t>é</w:t>
      </w:r>
      <w:r w:rsidRPr="00332E0B">
        <w:rPr>
          <w:rFonts w:ascii="Aptos" w:hAnsi="Aptos" w:cs="Arial"/>
          <w:sz w:val="22"/>
          <w:szCs w:val="22"/>
        </w:rPr>
        <w:t xml:space="preserve">gatif devra obligatoirement </w:t>
      </w:r>
      <w:r w:rsidRPr="00332E0B">
        <w:rPr>
          <w:rFonts w:ascii="Aptos" w:hAnsi="Aptos" w:cs="Aptos"/>
          <w:sz w:val="22"/>
          <w:szCs w:val="22"/>
        </w:rPr>
        <w:t>ê</w:t>
      </w:r>
      <w:r w:rsidRPr="00332E0B">
        <w:rPr>
          <w:rFonts w:ascii="Aptos" w:hAnsi="Aptos" w:cs="Arial"/>
          <w:sz w:val="22"/>
          <w:szCs w:val="22"/>
        </w:rPr>
        <w:t>tre compris entre [X] euros HTVA et [X] euros HTVA]</w:t>
      </w:r>
      <w:r w:rsidRPr="00332E0B">
        <w:rPr>
          <w:rFonts w:ascii="Aptos" w:hAnsi="Aptos" w:cs="Aptos"/>
          <w:sz w:val="22"/>
          <w:szCs w:val="22"/>
        </w:rPr>
        <w:t> </w:t>
      </w:r>
    </w:p>
    <w:p w14:paraId="6EED0891" w14:textId="3222FF7C" w:rsidR="00523AC4" w:rsidRPr="00332E0B" w:rsidRDefault="00523AC4" w:rsidP="00764947">
      <w:pPr>
        <w:pStyle w:val="paragraph"/>
        <w:jc w:val="both"/>
        <w:rPr>
          <w:rFonts w:ascii="Aptos" w:hAnsi="Aptos" w:cs="Arial"/>
          <w:sz w:val="22"/>
          <w:szCs w:val="22"/>
        </w:rPr>
      </w:pPr>
      <w:r w:rsidRPr="00332E0B">
        <w:rPr>
          <w:rFonts w:ascii="Aptos" w:hAnsi="Aptos" w:cs="Arial"/>
          <w:sz w:val="22"/>
          <w:szCs w:val="22"/>
          <w:lang w:val="fr-FR"/>
        </w:rPr>
        <w:t>Cette valorisation respecte les règles de traçabilité prévue dans le cadre de l’AGW Terres.</w:t>
      </w:r>
      <w:r w:rsidRPr="00332E0B">
        <w:rPr>
          <w:rFonts w:ascii="Arial" w:hAnsi="Arial" w:cs="Arial"/>
          <w:sz w:val="22"/>
          <w:szCs w:val="22"/>
          <w:lang w:val="fr-FR"/>
        </w:rPr>
        <w:t> </w:t>
      </w:r>
      <w:r w:rsidRPr="00332E0B">
        <w:rPr>
          <w:rFonts w:ascii="Arial" w:hAnsi="Arial" w:cs="Arial"/>
          <w:sz w:val="22"/>
          <w:szCs w:val="22"/>
        </w:rPr>
        <w:t> </w:t>
      </w:r>
      <w:r w:rsidRPr="00332E0B">
        <w:rPr>
          <w:rFonts w:ascii="Arial" w:hAnsi="Arial" w:cs="Arial"/>
          <w:sz w:val="22"/>
          <w:szCs w:val="22"/>
          <w:u w:val="single"/>
        </w:rPr>
        <w:t> </w:t>
      </w:r>
      <w:r w:rsidRPr="00332E0B">
        <w:rPr>
          <w:rFonts w:ascii="Aptos" w:hAnsi="Aptos" w:cs="Arial"/>
          <w:sz w:val="22"/>
          <w:szCs w:val="22"/>
          <w:u w:val="single"/>
        </w:rPr>
        <w:t>L</w:t>
      </w:r>
      <w:r w:rsidRPr="00332E0B">
        <w:rPr>
          <w:rFonts w:ascii="Aptos" w:hAnsi="Aptos" w:cs="Aptos"/>
          <w:sz w:val="22"/>
          <w:szCs w:val="22"/>
          <w:u w:val="single"/>
        </w:rPr>
        <w:t>’</w:t>
      </w:r>
      <w:r w:rsidRPr="00332E0B">
        <w:rPr>
          <w:rFonts w:ascii="Aptos" w:hAnsi="Aptos" w:cs="Arial"/>
          <w:sz w:val="22"/>
          <w:szCs w:val="22"/>
          <w:u w:val="single"/>
        </w:rPr>
        <w:t xml:space="preserve">adjudicataire veillera </w:t>
      </w:r>
      <w:r w:rsidRPr="00332E0B">
        <w:rPr>
          <w:rFonts w:ascii="Aptos" w:hAnsi="Aptos" w:cs="Aptos"/>
          <w:sz w:val="22"/>
          <w:szCs w:val="22"/>
          <w:u w:val="single"/>
        </w:rPr>
        <w:t>à</w:t>
      </w:r>
      <w:r w:rsidRPr="00332E0B">
        <w:rPr>
          <w:rFonts w:ascii="Aptos" w:hAnsi="Aptos" w:cs="Arial"/>
          <w:sz w:val="22"/>
          <w:szCs w:val="22"/>
          <w:u w:val="single"/>
        </w:rPr>
        <w:t xml:space="preserve"> d</w:t>
      </w:r>
      <w:r w:rsidRPr="00332E0B">
        <w:rPr>
          <w:rFonts w:ascii="Aptos" w:hAnsi="Aptos" w:cs="Aptos"/>
          <w:sz w:val="22"/>
          <w:szCs w:val="22"/>
          <w:u w:val="single"/>
        </w:rPr>
        <w:t>é</w:t>
      </w:r>
      <w:r w:rsidRPr="00332E0B">
        <w:rPr>
          <w:rFonts w:ascii="Aptos" w:hAnsi="Aptos" w:cs="Arial"/>
          <w:sz w:val="22"/>
          <w:szCs w:val="22"/>
          <w:u w:val="single"/>
        </w:rPr>
        <w:t>clarer le site r</w:t>
      </w:r>
      <w:r w:rsidRPr="00332E0B">
        <w:rPr>
          <w:rFonts w:ascii="Aptos" w:hAnsi="Aptos" w:cs="Aptos"/>
          <w:sz w:val="22"/>
          <w:szCs w:val="22"/>
          <w:u w:val="single"/>
        </w:rPr>
        <w:t>é</w:t>
      </w:r>
      <w:r w:rsidRPr="00332E0B">
        <w:rPr>
          <w:rFonts w:ascii="Aptos" w:hAnsi="Aptos" w:cs="Arial"/>
          <w:sz w:val="22"/>
          <w:szCs w:val="22"/>
          <w:u w:val="single"/>
        </w:rPr>
        <w:t xml:space="preserve">cepteur </w:t>
      </w:r>
      <w:r w:rsidRPr="00332E0B">
        <w:rPr>
          <w:rFonts w:ascii="Aptos" w:hAnsi="Aptos" w:cs="Aptos"/>
          <w:sz w:val="22"/>
          <w:szCs w:val="22"/>
          <w:u w:val="single"/>
        </w:rPr>
        <w:t>à</w:t>
      </w:r>
      <w:r w:rsidRPr="00332E0B">
        <w:rPr>
          <w:rFonts w:ascii="Aptos" w:hAnsi="Aptos" w:cs="Arial"/>
          <w:sz w:val="22"/>
          <w:szCs w:val="22"/>
          <w:u w:val="single"/>
        </w:rPr>
        <w:t xml:space="preserve"> Walterre.</w:t>
      </w:r>
      <w:r w:rsidRPr="00332E0B">
        <w:rPr>
          <w:rFonts w:ascii="Aptos" w:hAnsi="Aptos" w:cs="Arial"/>
          <w:sz w:val="22"/>
          <w:szCs w:val="22"/>
        </w:rPr>
        <w:t> </w:t>
      </w:r>
    </w:p>
    <w:p w14:paraId="2D4EA4C8" w14:textId="62F58D40" w:rsidR="00523AC4" w:rsidRPr="00332E0B" w:rsidRDefault="00523AC4" w:rsidP="00764947">
      <w:pPr>
        <w:pStyle w:val="paragraph"/>
        <w:jc w:val="both"/>
        <w:rPr>
          <w:rFonts w:ascii="Aptos" w:hAnsi="Aptos" w:cs="Arial"/>
          <w:sz w:val="22"/>
          <w:szCs w:val="22"/>
        </w:rPr>
      </w:pPr>
      <w:r w:rsidRPr="00332E0B">
        <w:rPr>
          <w:rFonts w:ascii="Aptos" w:hAnsi="Aptos" w:cs="Arial"/>
          <w:sz w:val="22"/>
          <w:szCs w:val="22"/>
        </w:rPr>
        <w:t>L’attention des soumissionnaires est attirée sur le fait que la réduction ainsi proposée ne doit pas être incluse dans les prix unitaires du métré mais fait l’objet d’une indication distincte dans le formulaire d’offre.  </w:t>
      </w:r>
    </w:p>
    <w:p w14:paraId="3D144980" w14:textId="77777777" w:rsidR="00523AC4" w:rsidRPr="00935DF4" w:rsidRDefault="00523AC4" w:rsidP="00764947">
      <w:pPr>
        <w:pStyle w:val="paragraph"/>
        <w:jc w:val="both"/>
        <w:rPr>
          <w:rFonts w:ascii="Aptos" w:hAnsi="Aptos" w:cs="Arial"/>
          <w:b/>
          <w:bCs/>
          <w:sz w:val="22"/>
          <w:szCs w:val="22"/>
        </w:rPr>
      </w:pPr>
      <w:r w:rsidRPr="00935DF4">
        <w:rPr>
          <w:rFonts w:ascii="Arial" w:hAnsi="Arial" w:cs="Arial"/>
          <w:b/>
          <w:bCs/>
          <w:sz w:val="22"/>
          <w:szCs w:val="22"/>
        </w:rPr>
        <w:t> </w:t>
      </w:r>
      <w:r w:rsidRPr="00935DF4">
        <w:rPr>
          <w:rFonts w:ascii="Aptos" w:hAnsi="Aptos" w:cs="Arial"/>
          <w:b/>
          <w:bCs/>
          <w:sz w:val="22"/>
          <w:szCs w:val="22"/>
        </w:rPr>
        <w:t>1.4.2 Valorisation sur un site r</w:t>
      </w:r>
      <w:r w:rsidRPr="00935DF4">
        <w:rPr>
          <w:rFonts w:ascii="Aptos" w:hAnsi="Aptos" w:cs="Aptos"/>
          <w:b/>
          <w:bCs/>
          <w:sz w:val="22"/>
          <w:szCs w:val="22"/>
        </w:rPr>
        <w:t>é</w:t>
      </w:r>
      <w:r w:rsidRPr="00935DF4">
        <w:rPr>
          <w:rFonts w:ascii="Aptos" w:hAnsi="Aptos" w:cs="Arial"/>
          <w:b/>
          <w:bCs/>
          <w:sz w:val="22"/>
          <w:szCs w:val="22"/>
        </w:rPr>
        <w:t>cepteur d</w:t>
      </w:r>
      <w:r w:rsidRPr="00935DF4">
        <w:rPr>
          <w:rFonts w:ascii="Aptos" w:hAnsi="Aptos" w:cs="Aptos"/>
          <w:b/>
          <w:bCs/>
          <w:sz w:val="22"/>
          <w:szCs w:val="22"/>
        </w:rPr>
        <w:t>é</w:t>
      </w:r>
      <w:r w:rsidRPr="00935DF4">
        <w:rPr>
          <w:rFonts w:ascii="Aptos" w:hAnsi="Aptos" w:cs="Arial"/>
          <w:b/>
          <w:bCs/>
          <w:sz w:val="22"/>
          <w:szCs w:val="22"/>
        </w:rPr>
        <w:t>sign</w:t>
      </w:r>
      <w:r w:rsidRPr="00935DF4">
        <w:rPr>
          <w:rFonts w:ascii="Aptos" w:hAnsi="Aptos" w:cs="Aptos"/>
          <w:b/>
          <w:bCs/>
          <w:sz w:val="22"/>
          <w:szCs w:val="22"/>
        </w:rPr>
        <w:t>é</w:t>
      </w:r>
      <w:r w:rsidRPr="00935DF4">
        <w:rPr>
          <w:rFonts w:ascii="Aptos" w:hAnsi="Aptos" w:cs="Arial"/>
          <w:b/>
          <w:bCs/>
          <w:sz w:val="22"/>
          <w:szCs w:val="22"/>
        </w:rPr>
        <w:t xml:space="preserve"> par le pouvoir adjudicateur</w:t>
      </w:r>
      <w:r w:rsidRPr="00935DF4">
        <w:rPr>
          <w:rFonts w:ascii="Aptos" w:hAnsi="Aptos" w:cs="Aptos"/>
          <w:b/>
          <w:bCs/>
          <w:sz w:val="22"/>
          <w:szCs w:val="22"/>
        </w:rPr>
        <w:t> </w:t>
      </w:r>
    </w:p>
    <w:p w14:paraId="4E5479DB" w14:textId="77777777" w:rsidR="00523AC4" w:rsidRPr="00332E0B" w:rsidRDefault="00523AC4" w:rsidP="00764947">
      <w:pPr>
        <w:pStyle w:val="paragraph"/>
        <w:jc w:val="both"/>
        <w:rPr>
          <w:rFonts w:ascii="Aptos" w:hAnsi="Aptos" w:cs="Arial"/>
          <w:sz w:val="22"/>
          <w:szCs w:val="22"/>
        </w:rPr>
      </w:pPr>
      <w:r w:rsidRPr="00332E0B">
        <w:rPr>
          <w:rFonts w:ascii="Arial" w:hAnsi="Arial" w:cs="Arial"/>
          <w:sz w:val="22"/>
          <w:szCs w:val="22"/>
        </w:rPr>
        <w:t> </w:t>
      </w:r>
      <w:r w:rsidRPr="00332E0B">
        <w:rPr>
          <w:rFonts w:ascii="Aptos" w:hAnsi="Aptos" w:cs="Arial"/>
          <w:sz w:val="22"/>
          <w:szCs w:val="22"/>
        </w:rPr>
        <w:t>Dans l</w:t>
      </w:r>
      <w:r w:rsidRPr="00332E0B">
        <w:rPr>
          <w:rFonts w:ascii="Aptos" w:hAnsi="Aptos" w:cs="Aptos"/>
          <w:sz w:val="22"/>
          <w:szCs w:val="22"/>
        </w:rPr>
        <w:t>’</w:t>
      </w:r>
      <w:r w:rsidRPr="00332E0B">
        <w:rPr>
          <w:rFonts w:ascii="Aptos" w:hAnsi="Aptos" w:cs="Arial"/>
          <w:sz w:val="22"/>
          <w:szCs w:val="22"/>
        </w:rPr>
        <w:t>hypoth</w:t>
      </w:r>
      <w:r w:rsidRPr="00332E0B">
        <w:rPr>
          <w:rFonts w:ascii="Aptos" w:hAnsi="Aptos" w:cs="Aptos"/>
          <w:sz w:val="22"/>
          <w:szCs w:val="22"/>
        </w:rPr>
        <w:t>è</w:t>
      </w:r>
      <w:r w:rsidRPr="00332E0B">
        <w:rPr>
          <w:rFonts w:ascii="Aptos" w:hAnsi="Aptos" w:cs="Arial"/>
          <w:sz w:val="22"/>
          <w:szCs w:val="22"/>
        </w:rPr>
        <w:t>se o</w:t>
      </w:r>
      <w:r w:rsidRPr="00332E0B">
        <w:rPr>
          <w:rFonts w:ascii="Aptos" w:hAnsi="Aptos" w:cs="Aptos"/>
          <w:sz w:val="22"/>
          <w:szCs w:val="22"/>
        </w:rPr>
        <w:t>ù</w:t>
      </w:r>
      <w:r w:rsidRPr="00332E0B">
        <w:rPr>
          <w:rFonts w:ascii="Aptos" w:hAnsi="Aptos" w:cs="Arial"/>
          <w:sz w:val="22"/>
          <w:szCs w:val="22"/>
        </w:rPr>
        <w:t xml:space="preserve"> le pouvoir adjudicateur a la volont</w:t>
      </w:r>
      <w:r w:rsidRPr="00332E0B">
        <w:rPr>
          <w:rFonts w:ascii="Aptos" w:hAnsi="Aptos" w:cs="Aptos"/>
          <w:sz w:val="22"/>
          <w:szCs w:val="22"/>
        </w:rPr>
        <w:t>é</w:t>
      </w:r>
      <w:r w:rsidRPr="00332E0B">
        <w:rPr>
          <w:rFonts w:ascii="Aptos" w:hAnsi="Aptos" w:cs="Arial"/>
          <w:sz w:val="22"/>
          <w:szCs w:val="22"/>
        </w:rPr>
        <w:t>, en cours d</w:t>
      </w:r>
      <w:r w:rsidRPr="00332E0B">
        <w:rPr>
          <w:rFonts w:ascii="Aptos" w:hAnsi="Aptos" w:cs="Aptos"/>
          <w:sz w:val="22"/>
          <w:szCs w:val="22"/>
        </w:rPr>
        <w:t>’</w:t>
      </w:r>
      <w:r w:rsidRPr="00332E0B">
        <w:rPr>
          <w:rFonts w:ascii="Aptos" w:hAnsi="Aptos" w:cs="Arial"/>
          <w:sz w:val="22"/>
          <w:szCs w:val="22"/>
        </w:rPr>
        <w:t>ex</w:t>
      </w:r>
      <w:r w:rsidRPr="00332E0B">
        <w:rPr>
          <w:rFonts w:ascii="Aptos" w:hAnsi="Aptos" w:cs="Aptos"/>
          <w:sz w:val="22"/>
          <w:szCs w:val="22"/>
        </w:rPr>
        <w:t>é</w:t>
      </w:r>
      <w:r w:rsidRPr="00332E0B">
        <w:rPr>
          <w:rFonts w:ascii="Aptos" w:hAnsi="Aptos" w:cs="Arial"/>
          <w:sz w:val="22"/>
          <w:szCs w:val="22"/>
        </w:rPr>
        <w:t>cution, de proc</w:t>
      </w:r>
      <w:r w:rsidRPr="00332E0B">
        <w:rPr>
          <w:rFonts w:ascii="Aptos" w:hAnsi="Aptos" w:cs="Aptos"/>
          <w:sz w:val="22"/>
          <w:szCs w:val="22"/>
        </w:rPr>
        <w:t>é</w:t>
      </w:r>
      <w:r w:rsidRPr="00332E0B">
        <w:rPr>
          <w:rFonts w:ascii="Aptos" w:hAnsi="Aptos" w:cs="Arial"/>
          <w:sz w:val="22"/>
          <w:szCs w:val="22"/>
        </w:rPr>
        <w:t xml:space="preserve">der </w:t>
      </w:r>
      <w:r w:rsidRPr="00332E0B">
        <w:rPr>
          <w:rFonts w:ascii="Aptos" w:hAnsi="Aptos" w:cs="Aptos"/>
          <w:sz w:val="22"/>
          <w:szCs w:val="22"/>
        </w:rPr>
        <w:t>à</w:t>
      </w:r>
      <w:r w:rsidRPr="00332E0B">
        <w:rPr>
          <w:rFonts w:ascii="Aptos" w:hAnsi="Aptos" w:cs="Arial"/>
          <w:sz w:val="22"/>
          <w:szCs w:val="22"/>
        </w:rPr>
        <w:t xml:space="preserve"> la valorisation des terres sur ce site r</w:t>
      </w:r>
      <w:r w:rsidRPr="00332E0B">
        <w:rPr>
          <w:rFonts w:ascii="Aptos" w:hAnsi="Aptos" w:cs="Aptos"/>
          <w:sz w:val="22"/>
          <w:szCs w:val="22"/>
        </w:rPr>
        <w:t>é</w:t>
      </w:r>
      <w:r w:rsidRPr="00332E0B">
        <w:rPr>
          <w:rFonts w:ascii="Aptos" w:hAnsi="Aptos" w:cs="Arial"/>
          <w:sz w:val="22"/>
          <w:szCs w:val="22"/>
        </w:rPr>
        <w:t>cepteur</w:t>
      </w:r>
      <w:r w:rsidRPr="00332E0B">
        <w:rPr>
          <w:rFonts w:ascii="Arial" w:hAnsi="Arial" w:cs="Arial"/>
          <w:sz w:val="22"/>
          <w:szCs w:val="22"/>
        </w:rPr>
        <w:t> </w:t>
      </w:r>
      <w:r w:rsidRPr="00332E0B">
        <w:rPr>
          <w:rFonts w:ascii="Aptos" w:hAnsi="Aptos" w:cs="Arial"/>
          <w:sz w:val="22"/>
          <w:szCs w:val="22"/>
        </w:rPr>
        <w:t xml:space="preserve">: [description </w:t>
      </w:r>
      <w:r w:rsidRPr="00332E0B">
        <w:rPr>
          <w:rFonts w:ascii="Aptos" w:hAnsi="Aptos" w:cs="Arial"/>
          <w:sz w:val="22"/>
          <w:szCs w:val="22"/>
          <w:u w:val="single"/>
        </w:rPr>
        <w:t xml:space="preserve">aussi </w:t>
      </w:r>
      <w:r w:rsidRPr="00332E0B">
        <w:rPr>
          <w:rFonts w:ascii="Aptos" w:hAnsi="Aptos" w:cs="Arial"/>
          <w:sz w:val="22"/>
          <w:szCs w:val="22"/>
        </w:rPr>
        <w:t xml:space="preserve">précise </w:t>
      </w:r>
      <w:r w:rsidRPr="00332E0B">
        <w:rPr>
          <w:rFonts w:ascii="Aptos" w:hAnsi="Aptos" w:cs="Arial"/>
          <w:sz w:val="22"/>
          <w:szCs w:val="22"/>
          <w:u w:val="single"/>
        </w:rPr>
        <w:t xml:space="preserve">que possible </w:t>
      </w:r>
      <w:r w:rsidRPr="00332E0B">
        <w:rPr>
          <w:rFonts w:ascii="Aptos" w:hAnsi="Aptos" w:cs="Arial"/>
          <w:sz w:val="22"/>
          <w:szCs w:val="22"/>
        </w:rPr>
        <w:t xml:space="preserve">du site </w:t>
      </w:r>
      <w:r w:rsidRPr="00332E0B">
        <w:rPr>
          <w:rFonts w:ascii="Aptos" w:hAnsi="Aptos" w:cs="Arial"/>
          <w:sz w:val="22"/>
          <w:szCs w:val="22"/>
          <w:u w:val="single"/>
        </w:rPr>
        <w:t xml:space="preserve">si le pouvoir adjudicateur en dispose déjà </w:t>
      </w:r>
      <w:r w:rsidRPr="00332E0B">
        <w:rPr>
          <w:rFonts w:ascii="Aptos" w:hAnsi="Aptos" w:cs="Arial"/>
          <w:sz w:val="22"/>
          <w:szCs w:val="22"/>
        </w:rPr>
        <w:t>(localisation, distance par rapport au chantier, toute information utile</w:t>
      </w:r>
      <w:r w:rsidRPr="00332E0B">
        <w:rPr>
          <w:rFonts w:ascii="Aptos" w:hAnsi="Aptos" w:cs="Arial"/>
          <w:sz w:val="22"/>
          <w:szCs w:val="22"/>
          <w:u w:val="single"/>
        </w:rPr>
        <w:t>), sinon indiquer “localisé sur le territoire de la commune”</w:t>
      </w:r>
      <w:r w:rsidRPr="00332E0B">
        <w:rPr>
          <w:rFonts w:ascii="Aptos" w:hAnsi="Aptos" w:cs="Arial"/>
          <w:sz w:val="22"/>
          <w:szCs w:val="22"/>
        </w:rPr>
        <w:t>], il prendra une décision en ce sens, en application de la présente clause, qui sera communiquée à l’adjudicataire. Cette valorisation fera l’objet d’un poste (négatif) dans chaque état d’avancement concerné. </w:t>
      </w:r>
    </w:p>
    <w:p w14:paraId="19D3B5E8" w14:textId="77777777" w:rsidR="00523AC4" w:rsidRPr="00935DF4" w:rsidRDefault="00523AC4" w:rsidP="00764947">
      <w:pPr>
        <w:pStyle w:val="paragraph"/>
        <w:jc w:val="both"/>
        <w:rPr>
          <w:rFonts w:ascii="Aptos" w:hAnsi="Aptos" w:cs="Arial"/>
          <w:sz w:val="22"/>
          <w:szCs w:val="22"/>
        </w:rPr>
      </w:pPr>
      <w:r w:rsidRPr="00332E0B">
        <w:rPr>
          <w:rFonts w:ascii="Aptos" w:hAnsi="Aptos" w:cs="Arial"/>
          <w:sz w:val="22"/>
          <w:szCs w:val="22"/>
        </w:rPr>
        <w:t xml:space="preserve">Dans cette hypothèse, la valorisation permettant de diminuer les coûts de transport et d’évacuation des terres, l’adjudicataire propose dans son offre un prix négatif par m³ de terres valorisées dans ce </w:t>
      </w:r>
      <w:r w:rsidRPr="00935DF4">
        <w:rPr>
          <w:rFonts w:ascii="Aptos" w:hAnsi="Aptos" w:cs="Arial"/>
          <w:sz w:val="22"/>
          <w:szCs w:val="22"/>
        </w:rPr>
        <w:t xml:space="preserve">cadre. </w:t>
      </w:r>
      <w:r w:rsidRPr="00935DF4">
        <w:rPr>
          <w:rFonts w:ascii="Arial" w:hAnsi="Arial" w:cs="Arial"/>
          <w:sz w:val="22"/>
          <w:szCs w:val="22"/>
        </w:rPr>
        <w:t>  </w:t>
      </w:r>
      <w:r w:rsidRPr="00935DF4">
        <w:rPr>
          <w:rFonts w:ascii="Aptos" w:hAnsi="Aptos" w:cs="Arial"/>
          <w:sz w:val="22"/>
          <w:szCs w:val="22"/>
        </w:rPr>
        <w:t>[Facultatif : ce prix n</w:t>
      </w:r>
      <w:r w:rsidRPr="00935DF4">
        <w:rPr>
          <w:rFonts w:ascii="Aptos" w:hAnsi="Aptos" w:cs="Aptos"/>
          <w:sz w:val="22"/>
          <w:szCs w:val="22"/>
        </w:rPr>
        <w:t>é</w:t>
      </w:r>
      <w:r w:rsidRPr="00935DF4">
        <w:rPr>
          <w:rFonts w:ascii="Aptos" w:hAnsi="Aptos" w:cs="Arial"/>
          <w:sz w:val="22"/>
          <w:szCs w:val="22"/>
        </w:rPr>
        <w:t xml:space="preserve">gatif devra obligatoirement </w:t>
      </w:r>
      <w:r w:rsidRPr="00935DF4">
        <w:rPr>
          <w:rFonts w:ascii="Aptos" w:hAnsi="Aptos" w:cs="Aptos"/>
          <w:sz w:val="22"/>
          <w:szCs w:val="22"/>
        </w:rPr>
        <w:t>ê</w:t>
      </w:r>
      <w:r w:rsidRPr="00935DF4">
        <w:rPr>
          <w:rFonts w:ascii="Aptos" w:hAnsi="Aptos" w:cs="Arial"/>
          <w:sz w:val="22"/>
          <w:szCs w:val="22"/>
        </w:rPr>
        <w:t>tre compris entre [X] euros HTVA et [X] euros HTVA]</w:t>
      </w:r>
      <w:r w:rsidRPr="00935DF4">
        <w:rPr>
          <w:rFonts w:ascii="Aptos" w:hAnsi="Aptos" w:cs="Aptos"/>
          <w:sz w:val="22"/>
          <w:szCs w:val="22"/>
        </w:rPr>
        <w:t> </w:t>
      </w:r>
    </w:p>
    <w:p w14:paraId="69F6359C" w14:textId="58AFD4D0" w:rsidR="00523AC4" w:rsidRPr="00935DF4" w:rsidRDefault="00523AC4" w:rsidP="00764947">
      <w:pPr>
        <w:pStyle w:val="paragraph"/>
        <w:jc w:val="both"/>
        <w:rPr>
          <w:rFonts w:ascii="Aptos" w:hAnsi="Aptos" w:cs="Arial"/>
          <w:sz w:val="22"/>
          <w:szCs w:val="22"/>
        </w:rPr>
      </w:pPr>
      <w:r w:rsidRPr="00935DF4">
        <w:rPr>
          <w:rFonts w:ascii="Aptos" w:hAnsi="Aptos" w:cs="Arial"/>
          <w:sz w:val="22"/>
          <w:szCs w:val="22"/>
        </w:rPr>
        <w:lastRenderedPageBreak/>
        <w:t>Cette valorisation respecte les règles de traçabilité prévue dans le cadre de l’AGW Terres.</w:t>
      </w:r>
      <w:r w:rsidRPr="00935DF4">
        <w:rPr>
          <w:rFonts w:ascii="Arial" w:hAnsi="Arial" w:cs="Arial"/>
          <w:sz w:val="22"/>
          <w:szCs w:val="22"/>
        </w:rPr>
        <w:t>  </w:t>
      </w:r>
      <w:r w:rsidRPr="00935DF4">
        <w:rPr>
          <w:rFonts w:ascii="Aptos" w:hAnsi="Aptos" w:cs="Arial"/>
          <w:sz w:val="22"/>
          <w:szCs w:val="22"/>
          <w:u w:val="single"/>
        </w:rPr>
        <w:t>Le pouvoir adjudicateur veillera à déclarer le site récepteur à Walterre.</w:t>
      </w:r>
      <w:r w:rsidRPr="00935DF4">
        <w:rPr>
          <w:rFonts w:ascii="Aptos" w:hAnsi="Aptos" w:cs="Arial"/>
          <w:sz w:val="22"/>
          <w:szCs w:val="22"/>
        </w:rPr>
        <w:t> </w:t>
      </w:r>
    </w:p>
    <w:p w14:paraId="50DC98BC" w14:textId="1F9546A6" w:rsidR="00672A8C" w:rsidRPr="00935DF4" w:rsidRDefault="00523AC4" w:rsidP="004C33BE">
      <w:pPr>
        <w:pStyle w:val="paragraph"/>
        <w:jc w:val="both"/>
        <w:rPr>
          <w:rFonts w:ascii="Aptos" w:hAnsi="Aptos" w:cs="Arial"/>
          <w:sz w:val="22"/>
          <w:szCs w:val="22"/>
        </w:rPr>
      </w:pPr>
      <w:r w:rsidRPr="00935DF4">
        <w:rPr>
          <w:rFonts w:ascii="Aptos" w:hAnsi="Aptos" w:cs="Arial"/>
          <w:sz w:val="22"/>
          <w:szCs w:val="22"/>
        </w:rPr>
        <w:t>L’attention des soumissionnaires est attirée sur le fait que la réduction ainsi proposée ne doit pas être incluse dans les prix unitaires du métré mais fait l’objet d’une indication distincte dans le formulaire d’offre.  </w:t>
      </w:r>
    </w:p>
    <w:p w14:paraId="0CD6B64A" w14:textId="4702C8C2" w:rsidR="00487593" w:rsidRPr="00935DF4" w:rsidRDefault="006D2981" w:rsidP="001B3FF6">
      <w:pPr>
        <w:autoSpaceDE w:val="0"/>
        <w:autoSpaceDN w:val="0"/>
        <w:adjustRightInd w:val="0"/>
        <w:spacing w:line="320" w:lineRule="exact"/>
        <w:jc w:val="both"/>
        <w:rPr>
          <w:rFonts w:ascii="Aptos" w:hAnsi="Aptos"/>
          <w:b/>
          <w:bCs/>
          <w:sz w:val="22"/>
          <w:szCs w:val="22"/>
        </w:rPr>
      </w:pPr>
      <w:r w:rsidRPr="00935DF4">
        <w:rPr>
          <w:rFonts w:ascii="Aptos" w:hAnsi="Aptos"/>
          <w:b/>
          <w:bCs/>
          <w:sz w:val="22"/>
          <w:szCs w:val="22"/>
        </w:rPr>
        <w:t>1.5 Procédure</w:t>
      </w:r>
      <w:r w:rsidR="003D0EF2" w:rsidRPr="00935DF4">
        <w:rPr>
          <w:rStyle w:val="normaltextrun"/>
          <w:rFonts w:ascii="Aptos" w:eastAsia="Arial" w:hAnsi="Aptos" w:cs="Arial"/>
          <w:b/>
          <w:bCs/>
          <w:sz w:val="22"/>
          <w:szCs w:val="22"/>
        </w:rPr>
        <w:t xml:space="preserve"> en cas de remise en cause des résultats du CCQT</w:t>
      </w:r>
    </w:p>
    <w:p w14:paraId="7B8B5AB1" w14:textId="77777777" w:rsidR="00487593" w:rsidRPr="00332E0B" w:rsidRDefault="00487593" w:rsidP="001B3FF6">
      <w:pPr>
        <w:autoSpaceDE w:val="0"/>
        <w:autoSpaceDN w:val="0"/>
        <w:adjustRightInd w:val="0"/>
        <w:spacing w:line="320" w:lineRule="exact"/>
        <w:ind w:left="705"/>
        <w:jc w:val="both"/>
        <w:rPr>
          <w:rFonts w:ascii="Aptos" w:hAnsi="Aptos"/>
          <w:b/>
          <w:bCs/>
          <w:sz w:val="22"/>
          <w:szCs w:val="22"/>
        </w:rPr>
      </w:pPr>
    </w:p>
    <w:p w14:paraId="3969BB30" w14:textId="1FD10C11" w:rsidR="00D356FA" w:rsidRPr="00332E0B" w:rsidRDefault="00415293" w:rsidP="00935DF4">
      <w:pPr>
        <w:autoSpaceDE w:val="0"/>
        <w:autoSpaceDN w:val="0"/>
        <w:adjustRightInd w:val="0"/>
        <w:jc w:val="both"/>
        <w:rPr>
          <w:rStyle w:val="normaltextrun"/>
          <w:rFonts w:ascii="Aptos" w:eastAsia="Arial" w:hAnsi="Aptos" w:cs="Arial"/>
          <w:i/>
          <w:iCs/>
          <w:sz w:val="22"/>
          <w:szCs w:val="22"/>
        </w:rPr>
      </w:pPr>
      <w:r w:rsidRPr="00332E0B">
        <w:rPr>
          <w:rFonts w:ascii="Aptos" w:hAnsi="Aptos"/>
          <w:sz w:val="22"/>
          <w:szCs w:val="22"/>
        </w:rPr>
        <w:t>Une modification du type de terres ne sera approuvée par le pouvoir adjudicateur que moyennant la production d’un addendum au CCQT initial, conformément à l’article 27</w:t>
      </w:r>
      <w:r w:rsidR="00C67A34" w:rsidRPr="00332E0B">
        <w:rPr>
          <w:rFonts w:ascii="Aptos" w:hAnsi="Aptos"/>
          <w:sz w:val="22"/>
          <w:szCs w:val="22"/>
        </w:rPr>
        <w:t>,</w:t>
      </w:r>
      <w:r w:rsidRPr="00332E0B">
        <w:rPr>
          <w:rFonts w:ascii="Aptos" w:hAnsi="Aptos"/>
          <w:sz w:val="22"/>
          <w:szCs w:val="22"/>
        </w:rPr>
        <w:t xml:space="preserve"> </w:t>
      </w:r>
      <w:r w:rsidR="00935DF4">
        <w:rPr>
          <w:rFonts w:ascii="Aptos" w:hAnsi="Aptos"/>
          <w:sz w:val="22"/>
          <w:szCs w:val="22"/>
        </w:rPr>
        <w:t xml:space="preserve">par. </w:t>
      </w:r>
      <w:r w:rsidR="009355CD" w:rsidRPr="00332E0B">
        <w:rPr>
          <w:rFonts w:ascii="Aptos" w:hAnsi="Aptos"/>
          <w:sz w:val="22"/>
          <w:szCs w:val="22"/>
        </w:rPr>
        <w:t>2</w:t>
      </w:r>
      <w:r w:rsidR="00C67A34" w:rsidRPr="00332E0B">
        <w:rPr>
          <w:rFonts w:ascii="Aptos" w:hAnsi="Aptos"/>
          <w:sz w:val="22"/>
          <w:szCs w:val="22"/>
        </w:rPr>
        <w:t>, al.3</w:t>
      </w:r>
      <w:r w:rsidR="00833652" w:rsidRPr="00332E0B">
        <w:rPr>
          <w:rFonts w:ascii="Aptos" w:hAnsi="Aptos"/>
          <w:sz w:val="22"/>
          <w:szCs w:val="22"/>
        </w:rPr>
        <w:t>.</w:t>
      </w:r>
    </w:p>
    <w:p w14:paraId="642CEABA" w14:textId="77777777" w:rsidR="005B092F" w:rsidRPr="00332E0B" w:rsidRDefault="005B092F" w:rsidP="00935DF4">
      <w:pPr>
        <w:pStyle w:val="paragraph"/>
        <w:spacing w:before="0" w:beforeAutospacing="0" w:after="0" w:afterAutospacing="0"/>
        <w:jc w:val="both"/>
        <w:textAlignment w:val="baseline"/>
        <w:rPr>
          <w:rStyle w:val="normaltextrun"/>
          <w:rFonts w:ascii="Aptos" w:eastAsia="Arial" w:hAnsi="Aptos" w:cs="Arial"/>
          <w:b/>
          <w:bCs/>
          <w:sz w:val="22"/>
          <w:szCs w:val="22"/>
        </w:rPr>
      </w:pPr>
    </w:p>
    <w:p w14:paraId="6473E539" w14:textId="12DECE88" w:rsidR="005B092F" w:rsidRPr="00332E0B" w:rsidRDefault="008B5D39" w:rsidP="00935DF4">
      <w:pPr>
        <w:pStyle w:val="paragraph"/>
        <w:spacing w:before="0" w:beforeAutospacing="0" w:after="0" w:afterAutospacing="0"/>
        <w:jc w:val="both"/>
        <w:textAlignment w:val="baseline"/>
        <w:rPr>
          <w:rStyle w:val="normaltextrun"/>
          <w:rFonts w:ascii="Aptos" w:eastAsia="Arial" w:hAnsi="Aptos" w:cs="Arial"/>
          <w:sz w:val="22"/>
          <w:szCs w:val="22"/>
        </w:rPr>
      </w:pPr>
      <w:r w:rsidRPr="00332E0B">
        <w:rPr>
          <w:rStyle w:val="normaltextrun"/>
          <w:rFonts w:ascii="Aptos" w:eastAsia="Arial" w:hAnsi="Aptos" w:cs="Arial"/>
          <w:sz w:val="22"/>
          <w:szCs w:val="22"/>
        </w:rPr>
        <w:t>L</w:t>
      </w:r>
      <w:r w:rsidR="00EA35A4" w:rsidRPr="00332E0B">
        <w:rPr>
          <w:rStyle w:val="normaltextrun"/>
          <w:rFonts w:ascii="Aptos" w:eastAsia="Arial" w:hAnsi="Aptos" w:cs="Arial"/>
          <w:sz w:val="22"/>
          <w:szCs w:val="22"/>
        </w:rPr>
        <w:t>’adjudicataire</w:t>
      </w:r>
      <w:r w:rsidRPr="00332E0B">
        <w:rPr>
          <w:rStyle w:val="normaltextrun"/>
          <w:rFonts w:ascii="Aptos" w:eastAsia="Arial" w:hAnsi="Aptos" w:cs="Arial"/>
          <w:sz w:val="22"/>
          <w:szCs w:val="22"/>
        </w:rPr>
        <w:t xml:space="preserve"> doit </w:t>
      </w:r>
      <w:r w:rsidR="000601B5" w:rsidRPr="00332E0B">
        <w:rPr>
          <w:rStyle w:val="normaltextrun"/>
          <w:rFonts w:ascii="Aptos" w:eastAsia="Arial" w:hAnsi="Aptos" w:cs="Arial"/>
          <w:sz w:val="22"/>
          <w:szCs w:val="22"/>
        </w:rPr>
        <w:t xml:space="preserve">donc </w:t>
      </w:r>
      <w:r w:rsidRPr="00332E0B">
        <w:rPr>
          <w:rStyle w:val="normaltextrun"/>
          <w:rFonts w:ascii="Aptos" w:eastAsia="Arial" w:hAnsi="Aptos" w:cs="Arial"/>
          <w:sz w:val="22"/>
          <w:szCs w:val="22"/>
        </w:rPr>
        <w:t xml:space="preserve">communiquer </w:t>
      </w:r>
      <w:r w:rsidR="0013218F" w:rsidRPr="00332E0B">
        <w:rPr>
          <w:rStyle w:val="normaltextrun"/>
          <w:rFonts w:ascii="Aptos" w:eastAsia="Arial" w:hAnsi="Aptos" w:cs="Arial"/>
          <w:sz w:val="22"/>
          <w:szCs w:val="22"/>
        </w:rPr>
        <w:t xml:space="preserve">au pouvoir adjudicateur </w:t>
      </w:r>
      <w:r w:rsidR="000601B5" w:rsidRPr="00332E0B">
        <w:rPr>
          <w:rStyle w:val="normaltextrun"/>
          <w:rFonts w:ascii="Aptos" w:eastAsia="Arial" w:hAnsi="Aptos" w:cs="Arial"/>
          <w:sz w:val="22"/>
          <w:szCs w:val="22"/>
        </w:rPr>
        <w:t>toute</w:t>
      </w:r>
      <w:r w:rsidR="0013218F" w:rsidRPr="00332E0B">
        <w:rPr>
          <w:rStyle w:val="normaltextrun"/>
          <w:rFonts w:ascii="Aptos" w:eastAsia="Arial" w:hAnsi="Aptos" w:cs="Arial"/>
          <w:sz w:val="22"/>
          <w:szCs w:val="22"/>
        </w:rPr>
        <w:t xml:space="preserve"> éventuelle remise en cause </w:t>
      </w:r>
      <w:r w:rsidR="00A03652" w:rsidRPr="00332E0B">
        <w:rPr>
          <w:rStyle w:val="normaltextrun"/>
          <w:rFonts w:ascii="Aptos" w:eastAsia="Arial" w:hAnsi="Aptos" w:cs="Arial"/>
          <w:sz w:val="22"/>
          <w:szCs w:val="22"/>
        </w:rPr>
        <w:t>des résultats</w:t>
      </w:r>
      <w:r w:rsidR="0013218F" w:rsidRPr="00332E0B">
        <w:rPr>
          <w:rStyle w:val="normaltextrun"/>
          <w:rFonts w:ascii="Aptos" w:eastAsia="Arial" w:hAnsi="Aptos" w:cs="Arial"/>
          <w:sz w:val="22"/>
          <w:szCs w:val="22"/>
        </w:rPr>
        <w:t xml:space="preserve"> du CCQT</w:t>
      </w:r>
      <w:r w:rsidR="000B73F5" w:rsidRPr="00332E0B">
        <w:rPr>
          <w:rStyle w:val="normaltextrun"/>
          <w:rFonts w:ascii="Aptos" w:eastAsia="Arial" w:hAnsi="Aptos" w:cs="Arial"/>
          <w:sz w:val="22"/>
          <w:szCs w:val="22"/>
        </w:rPr>
        <w:t xml:space="preserve"> </w:t>
      </w:r>
      <w:r w:rsidR="0192E052" w:rsidRPr="00332E0B">
        <w:rPr>
          <w:rStyle w:val="normaltextrun"/>
          <w:rFonts w:ascii="Aptos" w:eastAsia="Arial" w:hAnsi="Aptos" w:cs="Arial"/>
          <w:sz w:val="22"/>
          <w:szCs w:val="22"/>
        </w:rPr>
        <w:t>initial</w:t>
      </w:r>
      <w:r w:rsidR="007E177D" w:rsidRPr="00332E0B">
        <w:rPr>
          <w:rStyle w:val="normaltextrun"/>
          <w:rFonts w:ascii="Aptos" w:eastAsia="Arial" w:hAnsi="Aptos" w:cs="Arial"/>
          <w:sz w:val="22"/>
          <w:szCs w:val="22"/>
        </w:rPr>
        <w:t xml:space="preserve"> </w:t>
      </w:r>
      <w:r w:rsidR="000B73F5" w:rsidRPr="00332E0B">
        <w:rPr>
          <w:rStyle w:val="normaltextrun"/>
          <w:rFonts w:ascii="Aptos" w:eastAsia="Arial" w:hAnsi="Aptos" w:cs="Arial"/>
          <w:sz w:val="22"/>
          <w:szCs w:val="22"/>
        </w:rPr>
        <w:t>par une installation autorisée</w:t>
      </w:r>
      <w:r w:rsidR="00A03652" w:rsidRPr="00332E0B">
        <w:rPr>
          <w:rStyle w:val="normaltextrun"/>
          <w:rFonts w:ascii="Aptos" w:eastAsia="Arial" w:hAnsi="Aptos" w:cs="Arial"/>
          <w:sz w:val="22"/>
          <w:szCs w:val="22"/>
        </w:rPr>
        <w:t xml:space="preserve">. </w:t>
      </w:r>
      <w:r w:rsidR="0074459B" w:rsidRPr="00332E0B">
        <w:rPr>
          <w:rStyle w:val="normaltextrun"/>
          <w:rFonts w:ascii="Aptos" w:eastAsia="Arial" w:hAnsi="Aptos" w:cs="Arial"/>
          <w:sz w:val="22"/>
          <w:szCs w:val="22"/>
        </w:rPr>
        <w:t xml:space="preserve">La preuve de cette remise en cause </w:t>
      </w:r>
      <w:r w:rsidR="00F56AE5" w:rsidRPr="00332E0B">
        <w:rPr>
          <w:rStyle w:val="normaltextrun"/>
          <w:rFonts w:ascii="Aptos" w:eastAsia="Arial" w:hAnsi="Aptos" w:cs="Arial"/>
          <w:sz w:val="22"/>
          <w:szCs w:val="22"/>
        </w:rPr>
        <w:t xml:space="preserve">de la qualité d’un ou de plusieurs lots </w:t>
      </w:r>
      <w:r w:rsidR="0074459B" w:rsidRPr="00332E0B">
        <w:rPr>
          <w:rStyle w:val="normaltextrun"/>
          <w:rFonts w:ascii="Aptos" w:eastAsia="Arial" w:hAnsi="Aptos" w:cs="Arial"/>
          <w:sz w:val="22"/>
          <w:szCs w:val="22"/>
        </w:rPr>
        <w:t xml:space="preserve">devra lui être fournie par le biais d’un mail adresser au pouvoir adjudicateur (personne de contact). </w:t>
      </w:r>
    </w:p>
    <w:p w14:paraId="6F9359A4" w14:textId="77777777" w:rsidR="00B2709F" w:rsidRPr="00332E0B" w:rsidRDefault="00B2709F" w:rsidP="00935DF4">
      <w:pPr>
        <w:pStyle w:val="paragraph"/>
        <w:spacing w:before="0" w:beforeAutospacing="0" w:after="0" w:afterAutospacing="0"/>
        <w:jc w:val="both"/>
        <w:textAlignment w:val="baseline"/>
        <w:rPr>
          <w:rStyle w:val="normaltextrun"/>
          <w:rFonts w:ascii="Aptos" w:eastAsia="Arial" w:hAnsi="Aptos" w:cs="Arial"/>
          <w:sz w:val="22"/>
          <w:szCs w:val="22"/>
        </w:rPr>
      </w:pPr>
    </w:p>
    <w:p w14:paraId="6B29D3E4" w14:textId="7990D0D5" w:rsidR="005B092F" w:rsidRPr="00332E0B" w:rsidRDefault="1ABFEA0B" w:rsidP="00935DF4">
      <w:pPr>
        <w:pStyle w:val="paragraph"/>
        <w:spacing w:before="0" w:beforeAutospacing="0" w:after="0" w:afterAutospacing="0"/>
        <w:jc w:val="both"/>
        <w:textAlignment w:val="baseline"/>
        <w:rPr>
          <w:rStyle w:val="normaltextrun"/>
          <w:rFonts w:ascii="Aptos" w:eastAsia="Arial" w:hAnsi="Aptos" w:cs="Arial"/>
          <w:sz w:val="22"/>
          <w:szCs w:val="22"/>
        </w:rPr>
      </w:pPr>
      <w:r w:rsidRPr="00332E0B">
        <w:rPr>
          <w:rStyle w:val="normaltextrun"/>
          <w:rFonts w:ascii="Aptos" w:eastAsia="Arial" w:hAnsi="Aptos" w:cs="Arial"/>
          <w:sz w:val="22"/>
          <w:szCs w:val="22"/>
        </w:rPr>
        <w:t>L</w:t>
      </w:r>
      <w:r w:rsidR="1B42CBA4" w:rsidRPr="00332E0B">
        <w:rPr>
          <w:rStyle w:val="normaltextrun"/>
          <w:rFonts w:ascii="Aptos" w:eastAsia="Arial" w:hAnsi="Aptos" w:cs="Arial"/>
          <w:sz w:val="22"/>
          <w:szCs w:val="22"/>
        </w:rPr>
        <w:t xml:space="preserve">’adjudicataire </w:t>
      </w:r>
      <w:r w:rsidRPr="00332E0B">
        <w:rPr>
          <w:rStyle w:val="normaltextrun"/>
          <w:rFonts w:ascii="Aptos" w:eastAsia="Arial" w:hAnsi="Aptos" w:cs="Arial"/>
          <w:sz w:val="22"/>
          <w:szCs w:val="22"/>
        </w:rPr>
        <w:t xml:space="preserve">est tenu, </w:t>
      </w:r>
      <w:r w:rsidR="277209D0" w:rsidRPr="00332E0B">
        <w:rPr>
          <w:rStyle w:val="normaltextrun"/>
          <w:rFonts w:ascii="Aptos" w:eastAsia="Arial" w:hAnsi="Aptos" w:cs="Arial"/>
          <w:sz w:val="22"/>
          <w:szCs w:val="22"/>
        </w:rPr>
        <w:t>conformément à l’AGW Terres</w:t>
      </w:r>
      <w:r w:rsidRPr="00332E0B">
        <w:rPr>
          <w:rStyle w:val="normaltextrun"/>
          <w:rFonts w:ascii="Aptos" w:eastAsia="Arial" w:hAnsi="Aptos" w:cs="Arial"/>
          <w:sz w:val="22"/>
          <w:szCs w:val="22"/>
        </w:rPr>
        <w:t>, de respecter le CCQT et le plan de tri annexé au RQT</w:t>
      </w:r>
      <w:r w:rsidR="0ADB46D7" w:rsidRPr="00332E0B">
        <w:rPr>
          <w:rStyle w:val="normaltextrun"/>
          <w:rFonts w:ascii="Aptos" w:eastAsia="Arial" w:hAnsi="Aptos" w:cs="Arial"/>
          <w:sz w:val="22"/>
          <w:szCs w:val="22"/>
        </w:rPr>
        <w:t xml:space="preserve">. Les terres ayant des codes différents ne peuvent </w:t>
      </w:r>
      <w:r w:rsidR="7C33DA33" w:rsidRPr="00332E0B">
        <w:rPr>
          <w:rStyle w:val="normaltextrun"/>
          <w:rFonts w:ascii="Aptos" w:eastAsia="Arial" w:hAnsi="Aptos" w:cs="Arial"/>
          <w:sz w:val="22"/>
          <w:szCs w:val="22"/>
        </w:rPr>
        <w:t xml:space="preserve">donc </w:t>
      </w:r>
      <w:r w:rsidR="0ADB46D7" w:rsidRPr="00332E0B">
        <w:rPr>
          <w:rStyle w:val="normaltextrun"/>
          <w:rFonts w:ascii="Aptos" w:eastAsia="Arial" w:hAnsi="Aptos" w:cs="Arial"/>
          <w:sz w:val="22"/>
          <w:szCs w:val="22"/>
        </w:rPr>
        <w:t>pas être mélangée</w:t>
      </w:r>
      <w:r w:rsidR="38AC3E77" w:rsidRPr="00332E0B">
        <w:rPr>
          <w:rStyle w:val="normaltextrun"/>
          <w:rFonts w:ascii="Aptos" w:eastAsia="Arial" w:hAnsi="Aptos" w:cs="Arial"/>
          <w:sz w:val="22"/>
          <w:szCs w:val="22"/>
        </w:rPr>
        <w:t>s</w:t>
      </w:r>
      <w:r w:rsidR="0ADB46D7" w:rsidRPr="00332E0B">
        <w:rPr>
          <w:rStyle w:val="normaltextrun"/>
          <w:rFonts w:ascii="Aptos" w:eastAsia="Arial" w:hAnsi="Aptos" w:cs="Arial"/>
          <w:sz w:val="22"/>
          <w:szCs w:val="22"/>
        </w:rPr>
        <w:t xml:space="preserve">. Le pouvoir adjudicateur pourra </w:t>
      </w:r>
      <w:r w:rsidR="236D3826" w:rsidRPr="00332E0B">
        <w:rPr>
          <w:rStyle w:val="normaltextrun"/>
          <w:rFonts w:ascii="Aptos" w:eastAsia="Arial" w:hAnsi="Aptos" w:cs="Arial"/>
          <w:sz w:val="22"/>
          <w:szCs w:val="22"/>
        </w:rPr>
        <w:t>exiger de l’adjudicataire de prouver que le CCQT et le plan de tri ont été respectés</w:t>
      </w:r>
      <w:r w:rsidR="19F755E1" w:rsidRPr="00332E0B">
        <w:rPr>
          <w:rStyle w:val="normaltextrun"/>
          <w:rFonts w:ascii="Aptos" w:eastAsia="Arial" w:hAnsi="Aptos" w:cs="Arial"/>
          <w:sz w:val="22"/>
          <w:szCs w:val="22"/>
        </w:rPr>
        <w:t xml:space="preserve"> : journal des travaux, plan d’excavation, </w:t>
      </w:r>
      <w:r w:rsidR="009D606C" w:rsidRPr="00332E0B">
        <w:rPr>
          <w:rStyle w:val="normaltextrun"/>
          <w:rFonts w:ascii="Aptos" w:eastAsia="Arial" w:hAnsi="Aptos" w:cs="Arial"/>
          <w:sz w:val="22"/>
          <w:szCs w:val="22"/>
        </w:rPr>
        <w:t>etc.</w:t>
      </w:r>
    </w:p>
    <w:p w14:paraId="6BC7274A" w14:textId="77777777" w:rsidR="00173DC0" w:rsidRPr="00332E0B" w:rsidRDefault="00173DC0" w:rsidP="001B3FF6">
      <w:pPr>
        <w:pStyle w:val="paragraph"/>
        <w:spacing w:before="0" w:beforeAutospacing="0" w:after="0" w:afterAutospacing="0"/>
        <w:jc w:val="both"/>
        <w:textAlignment w:val="baseline"/>
        <w:rPr>
          <w:rStyle w:val="normaltextrun"/>
          <w:rFonts w:ascii="Aptos" w:eastAsia="Arial" w:hAnsi="Aptos" w:cs="Arial"/>
          <w:sz w:val="22"/>
          <w:szCs w:val="22"/>
        </w:rPr>
      </w:pPr>
    </w:p>
    <w:p w14:paraId="402D1D90" w14:textId="5D7EB33D" w:rsidR="006D2981" w:rsidRDefault="00E4753A" w:rsidP="00935DF4">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Aptos" w:eastAsia="Arial" w:hAnsi="Aptos" w:cs="Arial"/>
          <w:sz w:val="22"/>
          <w:szCs w:val="22"/>
        </w:rPr>
      </w:pPr>
      <w:r w:rsidRPr="00332E0B">
        <w:rPr>
          <w:rStyle w:val="normaltextrun"/>
          <w:rFonts w:ascii="Aptos" w:eastAsia="Arial" w:hAnsi="Aptos" w:cs="Arial"/>
          <w:sz w:val="22"/>
          <w:szCs w:val="22"/>
        </w:rPr>
        <w:t xml:space="preserve">L’article 27, </w:t>
      </w:r>
      <w:r w:rsidR="00935DF4">
        <w:rPr>
          <w:rStyle w:val="normaltextrun"/>
          <w:rFonts w:ascii="Aptos" w:eastAsia="Arial" w:hAnsi="Aptos" w:cs="Arial"/>
          <w:sz w:val="22"/>
          <w:szCs w:val="22"/>
        </w:rPr>
        <w:t xml:space="preserve">par. </w:t>
      </w:r>
      <w:r w:rsidRPr="00332E0B">
        <w:rPr>
          <w:rStyle w:val="normaltextrun"/>
          <w:rFonts w:ascii="Aptos" w:eastAsia="Arial" w:hAnsi="Aptos" w:cs="Arial"/>
          <w:sz w:val="22"/>
          <w:szCs w:val="22"/>
        </w:rPr>
        <w:t>2, al. 3 de l’AGW Terres</w:t>
      </w:r>
      <w:r w:rsidR="002401F7" w:rsidRPr="00332E0B">
        <w:rPr>
          <w:rStyle w:val="normaltextrun"/>
          <w:rFonts w:ascii="Aptos" w:eastAsia="Arial" w:hAnsi="Aptos" w:cs="Arial"/>
          <w:sz w:val="22"/>
          <w:szCs w:val="22"/>
        </w:rPr>
        <w:t xml:space="preserve"> prévoit que «</w:t>
      </w:r>
      <w:r w:rsidR="00DE1C8F" w:rsidRPr="00332E0B">
        <w:rPr>
          <w:rStyle w:val="normaltextrun"/>
          <w:rFonts w:ascii="Aptos" w:eastAsia="Arial" w:hAnsi="Aptos" w:cs="Arial"/>
          <w:sz w:val="22"/>
          <w:szCs w:val="22"/>
        </w:rPr>
        <w:t xml:space="preserve"> </w:t>
      </w:r>
      <w:r w:rsidR="00DE1C8F" w:rsidRPr="00332E0B">
        <w:rPr>
          <w:rStyle w:val="normaltextrun"/>
          <w:rFonts w:ascii="Aptos" w:eastAsia="Arial" w:hAnsi="Aptos" w:cs="Arial"/>
          <w:i/>
          <w:iCs/>
          <w:sz w:val="22"/>
          <w:szCs w:val="22"/>
        </w:rPr>
        <w:t>Si le contrôle qualité des terres est remis en question pour le lot concerné par une installation autorisée ou un site récepteur, alors un contrôle qualité contradictoire est opéré. Si ce dernier est encore remis en question, alors un second contrôle qualité contradictoire est effectué et fera définitivement foi</w:t>
      </w:r>
      <w:r w:rsidR="00833652" w:rsidRPr="00332E0B">
        <w:rPr>
          <w:rStyle w:val="normaltextrun"/>
          <w:rFonts w:ascii="Aptos" w:eastAsia="Arial" w:hAnsi="Aptos" w:cs="Arial"/>
          <w:sz w:val="22"/>
          <w:szCs w:val="22"/>
        </w:rPr>
        <w:t xml:space="preserve">. </w:t>
      </w:r>
      <w:r w:rsidR="00833652" w:rsidRPr="00332E0B">
        <w:rPr>
          <w:rStyle w:val="normaltextrun"/>
          <w:rFonts w:ascii="Aptos" w:eastAsia="Arial" w:hAnsi="Aptos" w:cs="Arial"/>
          <w:i/>
          <w:iCs/>
          <w:color w:val="000000"/>
          <w:sz w:val="22"/>
          <w:szCs w:val="22"/>
          <w:shd w:val="clear" w:color="auto" w:fill="FFFFFF"/>
        </w:rPr>
        <w:t xml:space="preserve">Un addendum au rapport qualité des terres déjà établi est soumis à l'administration, ou à l'organisme de suivi en cas de concession, conformément à l'article 10. Un nouveau certificat de contrôle qualité des terres sera établi sur base des dernières analyses contradictoires et ne sera plus remis en question </w:t>
      </w:r>
      <w:r w:rsidR="00DE1C8F" w:rsidRPr="00332E0B">
        <w:rPr>
          <w:rStyle w:val="normaltextrun"/>
          <w:rFonts w:ascii="Aptos" w:eastAsia="Arial" w:hAnsi="Aptos" w:cs="Arial"/>
          <w:sz w:val="22"/>
          <w:szCs w:val="22"/>
        </w:rPr>
        <w:t xml:space="preserve">». </w:t>
      </w:r>
    </w:p>
    <w:p w14:paraId="598D0204" w14:textId="77777777" w:rsidR="00935DF4" w:rsidRPr="00332E0B" w:rsidRDefault="00935DF4" w:rsidP="00935DF4">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Aptos" w:eastAsia="Arial" w:hAnsi="Aptos" w:cs="Arial"/>
          <w:sz w:val="22"/>
          <w:szCs w:val="22"/>
        </w:rPr>
      </w:pPr>
    </w:p>
    <w:p w14:paraId="36E03475" w14:textId="701D1FBE" w:rsidR="006D2981" w:rsidRPr="00332E0B" w:rsidRDefault="00DE1C8F" w:rsidP="00935DF4">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Aptos" w:eastAsia="Arial" w:hAnsi="Aptos" w:cs="Arial"/>
          <w:sz w:val="22"/>
          <w:szCs w:val="22"/>
        </w:rPr>
      </w:pPr>
      <w:r w:rsidRPr="00332E0B">
        <w:rPr>
          <w:rStyle w:val="normaltextrun"/>
          <w:rFonts w:ascii="Aptos" w:eastAsia="Arial" w:hAnsi="Aptos" w:cs="Arial"/>
          <w:sz w:val="22"/>
          <w:szCs w:val="22"/>
        </w:rPr>
        <w:t>Dans le contexte de ce</w:t>
      </w:r>
      <w:r w:rsidR="00CD3AE7" w:rsidRPr="00332E0B">
        <w:rPr>
          <w:rStyle w:val="normaltextrun"/>
          <w:rFonts w:ascii="Aptos" w:eastAsia="Arial" w:hAnsi="Aptos" w:cs="Arial"/>
          <w:sz w:val="22"/>
          <w:szCs w:val="22"/>
        </w:rPr>
        <w:t xml:space="preserve"> contrôle qualité contradictoire, un nouveau RQT</w:t>
      </w:r>
      <w:r w:rsidR="006D2981" w:rsidRPr="00332E0B">
        <w:rPr>
          <w:rStyle w:val="normaltextrun"/>
          <w:rFonts w:ascii="Aptos" w:eastAsia="Arial" w:hAnsi="Aptos" w:cs="Arial"/>
          <w:sz w:val="22"/>
          <w:szCs w:val="22"/>
        </w:rPr>
        <w:t xml:space="preserve"> (addendum)</w:t>
      </w:r>
      <w:r w:rsidR="00CD3AE7" w:rsidRPr="00332E0B">
        <w:rPr>
          <w:rStyle w:val="normaltextrun"/>
          <w:rFonts w:ascii="Aptos" w:eastAsia="Arial" w:hAnsi="Aptos" w:cs="Arial"/>
          <w:sz w:val="22"/>
          <w:szCs w:val="22"/>
        </w:rPr>
        <w:t xml:space="preserve"> est </w:t>
      </w:r>
      <w:r w:rsidR="00833652" w:rsidRPr="00332E0B">
        <w:rPr>
          <w:rStyle w:val="normaltextrun"/>
          <w:rFonts w:ascii="Aptos" w:eastAsia="Arial" w:hAnsi="Aptos" w:cs="Arial"/>
          <w:sz w:val="22"/>
          <w:szCs w:val="22"/>
        </w:rPr>
        <w:t>nécessaire</w:t>
      </w:r>
      <w:r w:rsidR="009355CD" w:rsidRPr="00332E0B">
        <w:rPr>
          <w:rStyle w:val="normaltextrun"/>
          <w:rFonts w:ascii="Aptos" w:eastAsia="Arial" w:hAnsi="Aptos" w:cs="Arial"/>
          <w:sz w:val="22"/>
          <w:szCs w:val="22"/>
        </w:rPr>
        <w:t>.</w:t>
      </w:r>
      <w:r w:rsidR="00F56AE5" w:rsidRPr="00332E0B">
        <w:rPr>
          <w:rStyle w:val="normaltextrun"/>
          <w:rFonts w:ascii="Aptos" w:eastAsia="Arial" w:hAnsi="Aptos" w:cs="Arial"/>
          <w:sz w:val="22"/>
          <w:szCs w:val="22"/>
        </w:rPr>
        <w:t xml:space="preserve"> </w:t>
      </w:r>
      <w:r w:rsidR="006D2981" w:rsidRPr="00332E0B">
        <w:rPr>
          <w:rStyle w:val="normaltextrun"/>
          <w:rFonts w:ascii="Aptos" w:eastAsia="Arial" w:hAnsi="Aptos" w:cs="Arial"/>
          <w:sz w:val="22"/>
          <w:szCs w:val="22"/>
        </w:rPr>
        <w:t>Un addendum est une modification du RQT</w:t>
      </w:r>
      <w:r w:rsidR="211EBBE1" w:rsidRPr="00332E0B">
        <w:rPr>
          <w:rStyle w:val="normaltextrun"/>
          <w:rFonts w:ascii="Aptos" w:eastAsia="Arial" w:hAnsi="Aptos" w:cs="Arial"/>
          <w:sz w:val="22"/>
          <w:szCs w:val="22"/>
        </w:rPr>
        <w:t>.</w:t>
      </w:r>
      <w:r w:rsidR="006D2981" w:rsidRPr="00332E0B">
        <w:rPr>
          <w:rStyle w:val="normaltextrun"/>
          <w:rFonts w:ascii="Aptos" w:eastAsia="Arial" w:hAnsi="Aptos" w:cs="Arial"/>
          <w:sz w:val="22"/>
          <w:szCs w:val="22"/>
        </w:rPr>
        <w:t xml:space="preserve"> </w:t>
      </w:r>
    </w:p>
    <w:p w14:paraId="014FF032" w14:textId="1969604B" w:rsidR="006D2981" w:rsidRPr="00332E0B" w:rsidRDefault="006D2981" w:rsidP="00935DF4">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Aptos" w:eastAsia="Arial" w:hAnsi="Aptos" w:cs="Arial"/>
          <w:sz w:val="22"/>
          <w:szCs w:val="22"/>
          <w:lang w:val="fr"/>
        </w:rPr>
      </w:pPr>
      <w:r w:rsidRPr="00332E0B">
        <w:rPr>
          <w:rStyle w:val="normaltextrun"/>
          <w:rFonts w:ascii="Aptos" w:eastAsia="Arial" w:hAnsi="Aptos" w:cs="Arial"/>
          <w:sz w:val="22"/>
          <w:szCs w:val="22"/>
        </w:rPr>
        <w:t>Le RQT « addendum » est rédigé sur base du RQT initial.</w:t>
      </w:r>
    </w:p>
    <w:p w14:paraId="0E07D2FE" w14:textId="77777777" w:rsidR="006D2981" w:rsidRPr="00332E0B" w:rsidRDefault="006D2981" w:rsidP="00935DF4">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Aptos" w:eastAsia="Arial" w:hAnsi="Aptos" w:cs="Arial"/>
          <w:sz w:val="22"/>
          <w:szCs w:val="22"/>
        </w:rPr>
      </w:pPr>
    </w:p>
    <w:p w14:paraId="46EA31BC" w14:textId="12B10321" w:rsidR="00173DC0" w:rsidRPr="00332E0B" w:rsidRDefault="0B7F5969" w:rsidP="00935DF4">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normaltextrun"/>
          <w:rFonts w:ascii="Aptos" w:eastAsia="Arial" w:hAnsi="Aptos" w:cs="Arial"/>
          <w:sz w:val="22"/>
          <w:szCs w:val="22"/>
        </w:rPr>
      </w:pPr>
      <w:r w:rsidRPr="00332E0B">
        <w:rPr>
          <w:rStyle w:val="normaltextrun"/>
          <w:rFonts w:ascii="Aptos" w:eastAsia="Arial" w:hAnsi="Aptos" w:cs="Arial"/>
          <w:sz w:val="22"/>
          <w:szCs w:val="22"/>
        </w:rPr>
        <w:t xml:space="preserve">La preuve (par mail) que l’information de la remise en question du CCQT qui a été communiquée au pouvoir adjudicateur devra être jointe au nouveau RQT. </w:t>
      </w:r>
    </w:p>
    <w:p w14:paraId="411B0A26" w14:textId="26CC9074" w:rsidR="00F85EDA" w:rsidRPr="00332E0B" w:rsidRDefault="00F85EDA" w:rsidP="385F835F">
      <w:pPr>
        <w:pStyle w:val="paragraph"/>
        <w:spacing w:before="0" w:beforeAutospacing="0" w:after="0" w:afterAutospacing="0"/>
        <w:jc w:val="both"/>
        <w:textAlignment w:val="baseline"/>
        <w:rPr>
          <w:rStyle w:val="normaltextrun"/>
          <w:rFonts w:ascii="Aptos" w:eastAsia="Arial" w:hAnsi="Aptos" w:cs="Arial"/>
          <w:i/>
          <w:iCs/>
          <w:sz w:val="22"/>
          <w:szCs w:val="22"/>
        </w:rPr>
      </w:pPr>
    </w:p>
    <w:p w14:paraId="2C6F9C3D" w14:textId="1720624D" w:rsidR="385F835F" w:rsidRPr="00332E0B" w:rsidRDefault="385F835F" w:rsidP="385F835F">
      <w:pPr>
        <w:jc w:val="both"/>
        <w:rPr>
          <w:rFonts w:ascii="Aptos" w:hAnsi="Aptos"/>
          <w:sz w:val="22"/>
          <w:szCs w:val="22"/>
          <w:lang w:val="fr-BE"/>
        </w:rPr>
      </w:pPr>
      <w:r w:rsidRPr="00332E0B">
        <w:rPr>
          <w:rFonts w:ascii="Aptos" w:eastAsia="Arial" w:hAnsi="Aptos" w:cs="Arial"/>
          <w:color w:val="000000" w:themeColor="text1"/>
          <w:sz w:val="22"/>
          <w:szCs w:val="22"/>
        </w:rPr>
        <w:t>N.B. : En cas de découverte de pollution du sol durant le chantier, l’adjudicataire est tenu de prévenir sans délai le pouvoir adjudicateur afin d’enclencher une mesure de gestion immédiate conformément à l’article 80 du Décret sols.</w:t>
      </w:r>
    </w:p>
    <w:p w14:paraId="12A9EC41" w14:textId="77777777" w:rsidR="00D356FA" w:rsidRPr="00332E0B" w:rsidRDefault="00D356FA" w:rsidP="005D58DC">
      <w:pPr>
        <w:autoSpaceDE w:val="0"/>
        <w:autoSpaceDN w:val="0"/>
        <w:adjustRightInd w:val="0"/>
        <w:spacing w:line="320" w:lineRule="exact"/>
        <w:ind w:left="705"/>
        <w:jc w:val="both"/>
        <w:rPr>
          <w:rFonts w:ascii="Aptos" w:hAnsi="Aptos"/>
          <w:sz w:val="22"/>
          <w:szCs w:val="22"/>
        </w:rPr>
      </w:pPr>
    </w:p>
    <w:p w14:paraId="3907F368" w14:textId="4409D63C" w:rsidR="4D10F59B" w:rsidRPr="00935DF4" w:rsidRDefault="003C4925" w:rsidP="004C33BE">
      <w:pPr>
        <w:autoSpaceDE w:val="0"/>
        <w:autoSpaceDN w:val="0"/>
        <w:adjustRightInd w:val="0"/>
        <w:spacing w:line="320" w:lineRule="exact"/>
        <w:jc w:val="both"/>
        <w:rPr>
          <w:rFonts w:ascii="Aptos" w:hAnsi="Aptos"/>
          <w:b/>
          <w:sz w:val="22"/>
          <w:szCs w:val="22"/>
        </w:rPr>
      </w:pPr>
      <w:r w:rsidRPr="00935DF4">
        <w:rPr>
          <w:rFonts w:ascii="Aptos" w:hAnsi="Aptos"/>
          <w:b/>
          <w:sz w:val="22"/>
          <w:szCs w:val="22"/>
        </w:rPr>
        <w:t xml:space="preserve">1.6 Procédure en </w:t>
      </w:r>
      <w:r w:rsidR="00A267F9" w:rsidRPr="00935DF4">
        <w:rPr>
          <w:rFonts w:ascii="Aptos" w:hAnsi="Aptos"/>
          <w:b/>
          <w:sz w:val="22"/>
          <w:szCs w:val="22"/>
        </w:rPr>
        <w:t>cas d</w:t>
      </w:r>
      <w:r w:rsidR="0677FF25" w:rsidRPr="00935DF4">
        <w:rPr>
          <w:rFonts w:ascii="Aptos" w:hAnsi="Aptos"/>
          <w:b/>
          <w:bCs/>
          <w:sz w:val="22"/>
          <w:szCs w:val="22"/>
        </w:rPr>
        <w:t>'écart</w:t>
      </w:r>
      <w:r w:rsidR="034C01EF" w:rsidRPr="00935DF4">
        <w:rPr>
          <w:rFonts w:ascii="Aptos" w:hAnsi="Aptos"/>
          <w:b/>
          <w:bCs/>
          <w:sz w:val="22"/>
          <w:szCs w:val="22"/>
        </w:rPr>
        <w:t xml:space="preserve"> prévisible</w:t>
      </w:r>
      <w:r w:rsidR="65FFD75F" w:rsidRPr="00935DF4">
        <w:rPr>
          <w:rFonts w:ascii="Aptos" w:hAnsi="Aptos"/>
          <w:b/>
          <w:bCs/>
          <w:sz w:val="22"/>
          <w:szCs w:val="22"/>
        </w:rPr>
        <w:t xml:space="preserve"> </w:t>
      </w:r>
      <w:r w:rsidR="00080073" w:rsidRPr="00935DF4">
        <w:rPr>
          <w:rFonts w:ascii="Aptos" w:hAnsi="Aptos"/>
          <w:b/>
          <w:bCs/>
          <w:sz w:val="22"/>
          <w:szCs w:val="22"/>
        </w:rPr>
        <w:t xml:space="preserve">par rapport au </w:t>
      </w:r>
      <w:r w:rsidR="65FFD75F" w:rsidRPr="00935DF4">
        <w:rPr>
          <w:rFonts w:ascii="Aptos" w:hAnsi="Aptos"/>
          <w:b/>
          <w:bCs/>
          <w:sz w:val="22"/>
          <w:szCs w:val="22"/>
        </w:rPr>
        <w:t>plan de tri annexé au</w:t>
      </w:r>
      <w:r w:rsidR="2A531981" w:rsidRPr="00935DF4">
        <w:rPr>
          <w:rFonts w:ascii="Aptos" w:hAnsi="Aptos"/>
          <w:b/>
          <w:bCs/>
          <w:sz w:val="22"/>
          <w:szCs w:val="22"/>
        </w:rPr>
        <w:t xml:space="preserve"> CCQT</w:t>
      </w:r>
    </w:p>
    <w:p w14:paraId="6D72F3D4" w14:textId="0E0FE9EE" w:rsidR="2A531981" w:rsidRPr="00332E0B" w:rsidRDefault="2A531981" w:rsidP="6CB881CC">
      <w:pPr>
        <w:pStyle w:val="paragraph"/>
        <w:jc w:val="both"/>
        <w:rPr>
          <w:rStyle w:val="normaltextrun"/>
          <w:rFonts w:ascii="Aptos" w:eastAsia="Arial" w:hAnsi="Aptos" w:cs="Arial"/>
          <w:sz w:val="22"/>
          <w:szCs w:val="22"/>
        </w:rPr>
      </w:pPr>
      <w:r w:rsidRPr="00332E0B">
        <w:rPr>
          <w:rStyle w:val="normaltextrun"/>
          <w:rFonts w:ascii="Aptos" w:eastAsia="Arial" w:hAnsi="Aptos" w:cs="Arial"/>
          <w:sz w:val="22"/>
          <w:szCs w:val="22"/>
        </w:rPr>
        <w:t>Toute modification</w:t>
      </w:r>
      <w:r w:rsidR="1F179BD1" w:rsidRPr="00332E0B">
        <w:rPr>
          <w:rStyle w:val="normaltextrun"/>
          <w:rFonts w:ascii="Aptos" w:eastAsia="Arial" w:hAnsi="Aptos" w:cs="Arial"/>
          <w:sz w:val="22"/>
          <w:szCs w:val="22"/>
        </w:rPr>
        <w:t>, en cours de chantier</w:t>
      </w:r>
      <w:r w:rsidR="5CADA757" w:rsidRPr="00332E0B">
        <w:rPr>
          <w:rStyle w:val="normaltextrun"/>
          <w:rFonts w:ascii="Aptos" w:eastAsia="Arial" w:hAnsi="Aptos" w:cs="Arial"/>
          <w:sz w:val="22"/>
          <w:szCs w:val="22"/>
        </w:rPr>
        <w:t xml:space="preserve">, </w:t>
      </w:r>
      <w:r w:rsidR="6983A6EC" w:rsidRPr="00332E0B">
        <w:rPr>
          <w:rStyle w:val="normaltextrun"/>
          <w:rFonts w:ascii="Aptos" w:eastAsia="Arial" w:hAnsi="Aptos" w:cs="Arial"/>
          <w:sz w:val="22"/>
          <w:szCs w:val="22"/>
        </w:rPr>
        <w:t>d’un</w:t>
      </w:r>
      <w:r w:rsidRPr="00332E0B">
        <w:rPr>
          <w:rStyle w:val="normaltextrun"/>
          <w:rFonts w:ascii="Aptos" w:eastAsia="Arial" w:hAnsi="Aptos" w:cs="Arial"/>
          <w:sz w:val="22"/>
          <w:szCs w:val="22"/>
        </w:rPr>
        <w:t xml:space="preserve"> projet</w:t>
      </w:r>
      <w:r w:rsidR="13B211D3" w:rsidRPr="00332E0B">
        <w:rPr>
          <w:rStyle w:val="normaltextrun"/>
          <w:rFonts w:ascii="Aptos" w:eastAsia="Arial" w:hAnsi="Aptos" w:cs="Arial"/>
          <w:sz w:val="22"/>
          <w:szCs w:val="22"/>
        </w:rPr>
        <w:t xml:space="preserve"> </w:t>
      </w:r>
      <w:r w:rsidRPr="00332E0B">
        <w:rPr>
          <w:rStyle w:val="normaltextrun"/>
          <w:rFonts w:ascii="Aptos" w:eastAsia="Arial" w:hAnsi="Aptos" w:cs="Arial"/>
          <w:sz w:val="22"/>
          <w:szCs w:val="22"/>
        </w:rPr>
        <w:t>(adaptation d</w:t>
      </w:r>
      <w:r w:rsidR="32EA0430" w:rsidRPr="00332E0B">
        <w:rPr>
          <w:rStyle w:val="normaltextrun"/>
          <w:rFonts w:ascii="Aptos" w:eastAsia="Arial" w:hAnsi="Aptos" w:cs="Arial"/>
          <w:sz w:val="22"/>
          <w:szCs w:val="22"/>
        </w:rPr>
        <w:t>e la surface ou de la profondeur d’excavation</w:t>
      </w:r>
      <w:r w:rsidRPr="00332E0B">
        <w:rPr>
          <w:rStyle w:val="normaltextrun"/>
          <w:rFonts w:ascii="Aptos" w:eastAsia="Arial" w:hAnsi="Aptos" w:cs="Arial"/>
          <w:sz w:val="22"/>
          <w:szCs w:val="22"/>
        </w:rPr>
        <w:t xml:space="preserve">, nouvelle zone d’excavation, …), pour lequel un CCQT a été délivré, doit faire l’objet d’un addendum afin de tenir compte de ces changements. </w:t>
      </w:r>
    </w:p>
    <w:p w14:paraId="232FA2B9" w14:textId="7DE2BE71" w:rsidR="2A531981" w:rsidRPr="00332E0B" w:rsidRDefault="2A531981" w:rsidP="52FE8DA0">
      <w:pPr>
        <w:pStyle w:val="paragraph"/>
        <w:jc w:val="both"/>
        <w:rPr>
          <w:rStyle w:val="normaltextrun"/>
          <w:rFonts w:ascii="Aptos" w:eastAsia="Arial" w:hAnsi="Aptos" w:cs="Arial"/>
          <w:sz w:val="22"/>
          <w:szCs w:val="22"/>
        </w:rPr>
      </w:pPr>
      <w:r w:rsidRPr="00332E0B">
        <w:rPr>
          <w:rStyle w:val="normaltextrun"/>
          <w:rFonts w:ascii="Aptos" w:eastAsia="Arial" w:hAnsi="Aptos" w:cs="Arial"/>
          <w:sz w:val="22"/>
          <w:szCs w:val="22"/>
        </w:rPr>
        <w:t xml:space="preserve">Ainsi, si lors de l’exécution du chantier, le plan de tri annexé au CCQT ne peut être respecté, tant au niveau de la surface que de la profondeur d’excavation, l’adjudicataire doit gérer de manière appropriée les terres non caractérisées et prévenir le pouvoir adjudicateur. Les terres non caractérisées </w:t>
      </w:r>
      <w:r w:rsidR="5E24270D" w:rsidRPr="00332E0B">
        <w:rPr>
          <w:rStyle w:val="normaltextrun"/>
          <w:rFonts w:ascii="Aptos" w:eastAsia="Arial" w:hAnsi="Aptos" w:cs="Arial"/>
          <w:sz w:val="22"/>
          <w:szCs w:val="22"/>
        </w:rPr>
        <w:t>devron</w:t>
      </w:r>
      <w:r w:rsidRPr="00332E0B">
        <w:rPr>
          <w:rStyle w:val="normaltextrun"/>
          <w:rFonts w:ascii="Aptos" w:eastAsia="Arial" w:hAnsi="Aptos" w:cs="Arial"/>
          <w:sz w:val="22"/>
          <w:szCs w:val="22"/>
        </w:rPr>
        <w:t>t faire l’objet de prélèvements soit en place</w:t>
      </w:r>
      <w:r w:rsidR="37C68173" w:rsidRPr="00332E0B">
        <w:rPr>
          <w:rStyle w:val="normaltextrun"/>
          <w:rFonts w:ascii="Aptos" w:eastAsia="Arial" w:hAnsi="Aptos" w:cs="Arial"/>
          <w:sz w:val="22"/>
          <w:szCs w:val="22"/>
        </w:rPr>
        <w:t xml:space="preserve"> avant excavation</w:t>
      </w:r>
      <w:r w:rsidRPr="00332E0B">
        <w:rPr>
          <w:rStyle w:val="normaltextrun"/>
          <w:rFonts w:ascii="Aptos" w:eastAsia="Arial" w:hAnsi="Aptos" w:cs="Arial"/>
          <w:sz w:val="22"/>
          <w:szCs w:val="22"/>
        </w:rPr>
        <w:t xml:space="preserve">, soit en andain sur le chantier ou en installation autorisée. </w:t>
      </w:r>
      <w:r w:rsidR="006C28D9" w:rsidRPr="00332E0B">
        <w:rPr>
          <w:rStyle w:val="normaltextrun"/>
          <w:rFonts w:ascii="Aptos" w:eastAsia="Arial" w:hAnsi="Aptos" w:cs="Arial"/>
          <w:sz w:val="22"/>
          <w:szCs w:val="22"/>
        </w:rPr>
        <w:t xml:space="preserve">La modification du projet/les nouveaux lots fera/feront l’objet d’un addendum au RQT avant l’évacuation des terres du site d’origine. Il conviendra de consigner dans cet addendum </w:t>
      </w:r>
      <w:r w:rsidR="006C28D9" w:rsidRPr="00332E0B">
        <w:rPr>
          <w:rStyle w:val="normaltextrun"/>
          <w:rFonts w:ascii="Aptos" w:eastAsia="Arial" w:hAnsi="Aptos" w:cs="Arial"/>
          <w:sz w:val="22"/>
          <w:szCs w:val="22"/>
        </w:rPr>
        <w:lastRenderedPageBreak/>
        <w:t>toutes les nouvelles analyses et faire un état des lieux du chantier (évacuations actuelles, terres toujours en place, …)</w:t>
      </w:r>
      <w:r w:rsidRPr="00332E0B">
        <w:rPr>
          <w:rStyle w:val="normaltextrun"/>
          <w:rFonts w:ascii="Aptos" w:eastAsia="Arial" w:hAnsi="Aptos" w:cs="Arial"/>
          <w:sz w:val="22"/>
          <w:szCs w:val="22"/>
        </w:rPr>
        <w:t>.</w:t>
      </w:r>
    </w:p>
    <w:p w14:paraId="4A2F3267" w14:textId="1969604B" w:rsidR="2A531981" w:rsidRPr="00332E0B" w:rsidRDefault="2A531981" w:rsidP="379A64BB">
      <w:pPr>
        <w:pStyle w:val="paragraph"/>
        <w:spacing w:before="0" w:beforeAutospacing="0" w:after="0" w:afterAutospacing="0"/>
        <w:jc w:val="both"/>
        <w:rPr>
          <w:rStyle w:val="normaltextrun"/>
          <w:rFonts w:ascii="Aptos" w:eastAsia="Arial" w:hAnsi="Aptos" w:cs="Arial"/>
          <w:sz w:val="22"/>
          <w:szCs w:val="22"/>
          <w:lang w:val="fr"/>
        </w:rPr>
      </w:pPr>
      <w:r w:rsidRPr="00332E0B">
        <w:rPr>
          <w:rStyle w:val="normaltextrun"/>
          <w:rFonts w:ascii="Aptos" w:eastAsia="Arial" w:hAnsi="Aptos" w:cs="Arial"/>
          <w:sz w:val="22"/>
          <w:szCs w:val="22"/>
        </w:rPr>
        <w:t>Le RQT « addendum » est rédigé sur base du RQT initial.</w:t>
      </w:r>
    </w:p>
    <w:p w14:paraId="0EC893E6" w14:textId="5B434CFB" w:rsidR="6E43861E" w:rsidRPr="00332E0B" w:rsidRDefault="6E43861E" w:rsidP="6E43861E">
      <w:pPr>
        <w:pStyle w:val="paragraph"/>
        <w:spacing w:before="0" w:beforeAutospacing="0" w:after="0" w:afterAutospacing="0"/>
        <w:jc w:val="both"/>
        <w:rPr>
          <w:rStyle w:val="normaltextrun"/>
          <w:rFonts w:ascii="Aptos" w:eastAsia="Arial" w:hAnsi="Aptos" w:cs="Arial"/>
          <w:sz w:val="22"/>
          <w:szCs w:val="22"/>
        </w:rPr>
      </w:pPr>
    </w:p>
    <w:p w14:paraId="4B3DD1A9" w14:textId="69D6A80E" w:rsidR="3B0B4F70" w:rsidRDefault="3B0B4F70" w:rsidP="00935DF4">
      <w:pPr>
        <w:pStyle w:val="paragraph"/>
        <w:pBdr>
          <w:top w:val="single" w:sz="4" w:space="4" w:color="000000"/>
          <w:left w:val="single" w:sz="4" w:space="4" w:color="000000"/>
          <w:bottom w:val="single" w:sz="4" w:space="4" w:color="000000"/>
          <w:right w:val="single" w:sz="4" w:space="4" w:color="000000"/>
        </w:pBdr>
        <w:spacing w:before="0" w:beforeAutospacing="0" w:after="0" w:afterAutospacing="0"/>
        <w:jc w:val="both"/>
        <w:rPr>
          <w:rStyle w:val="normaltextrun"/>
          <w:rFonts w:ascii="Aptos" w:eastAsia="Arial" w:hAnsi="Aptos" w:cs="Arial"/>
          <w:sz w:val="22"/>
          <w:szCs w:val="22"/>
        </w:rPr>
      </w:pPr>
      <w:r w:rsidRPr="00332E0B">
        <w:rPr>
          <w:rStyle w:val="normaltextrun"/>
          <w:rFonts w:ascii="Aptos" w:eastAsia="Arial" w:hAnsi="Aptos" w:cs="Arial"/>
          <w:sz w:val="22"/>
          <w:szCs w:val="22"/>
        </w:rPr>
        <w:t xml:space="preserve">Afin d’éviter une telle procédure, il est recommandé de réaliser les prélèvements lors du RQT initial </w:t>
      </w:r>
      <w:r w:rsidR="7B236478" w:rsidRPr="00332E0B">
        <w:rPr>
          <w:rStyle w:val="normaltextrun"/>
          <w:rFonts w:ascii="Aptos" w:eastAsia="Arial" w:hAnsi="Aptos" w:cs="Arial"/>
          <w:sz w:val="22"/>
          <w:szCs w:val="22"/>
        </w:rPr>
        <w:t>plus profond</w:t>
      </w:r>
      <w:r w:rsidR="53F95B48" w:rsidRPr="00332E0B">
        <w:rPr>
          <w:rStyle w:val="normaltextrun"/>
          <w:rFonts w:ascii="Aptos" w:eastAsia="Arial" w:hAnsi="Aptos" w:cs="Arial"/>
          <w:sz w:val="22"/>
          <w:szCs w:val="22"/>
        </w:rPr>
        <w:t>ément</w:t>
      </w:r>
      <w:r w:rsidR="7B236478" w:rsidRPr="00332E0B">
        <w:rPr>
          <w:rStyle w:val="normaltextrun"/>
          <w:rFonts w:ascii="Aptos" w:eastAsia="Arial" w:hAnsi="Aptos" w:cs="Arial"/>
          <w:sz w:val="22"/>
          <w:szCs w:val="22"/>
        </w:rPr>
        <w:t xml:space="preserve"> que ce que le projet nécessite. Les volumes du CCQT seront alors supérieurs à ce qui est nécessaire pour le projet et donc supérieurs aux volumes à prévoir dans le métré. Cette manière de procéder offre une sécurité</w:t>
      </w:r>
      <w:r w:rsidR="28095B2C" w:rsidRPr="00332E0B">
        <w:rPr>
          <w:rStyle w:val="normaltextrun"/>
          <w:rFonts w:ascii="Aptos" w:eastAsia="Arial" w:hAnsi="Aptos" w:cs="Arial"/>
          <w:sz w:val="22"/>
          <w:szCs w:val="22"/>
        </w:rPr>
        <w:t xml:space="preserve"> afin d’éviter, ou au moins minimiser, les dépassements de volume en cours de projet.</w:t>
      </w:r>
      <w:r w:rsidR="3578F24A" w:rsidRPr="00332E0B">
        <w:rPr>
          <w:rStyle w:val="normaltextrun"/>
          <w:rFonts w:ascii="Aptos" w:eastAsia="Arial" w:hAnsi="Aptos" w:cs="Arial"/>
          <w:sz w:val="22"/>
          <w:szCs w:val="22"/>
        </w:rPr>
        <w:t xml:space="preserve"> Il importe que seules les terres caractérisées dans le cadre du RQT soient évacuées selon le CCQT </w:t>
      </w:r>
      <w:r w:rsidR="65A0D371" w:rsidRPr="00332E0B">
        <w:rPr>
          <w:rStyle w:val="normaltextrun"/>
          <w:rFonts w:ascii="Aptos" w:eastAsia="Arial" w:hAnsi="Aptos" w:cs="Arial"/>
          <w:sz w:val="22"/>
          <w:szCs w:val="22"/>
        </w:rPr>
        <w:t>et le plan de tri</w:t>
      </w:r>
      <w:r w:rsidR="3578F24A" w:rsidRPr="00332E0B">
        <w:rPr>
          <w:rStyle w:val="normaltextrun"/>
          <w:rFonts w:ascii="Aptos" w:eastAsia="Arial" w:hAnsi="Aptos" w:cs="Arial"/>
          <w:sz w:val="22"/>
          <w:szCs w:val="22"/>
        </w:rPr>
        <w:t xml:space="preserve"> y relatif.</w:t>
      </w:r>
    </w:p>
    <w:p w14:paraId="693BC76B" w14:textId="77777777" w:rsidR="00935DF4" w:rsidRPr="00332E0B" w:rsidRDefault="00935DF4" w:rsidP="00935DF4">
      <w:pPr>
        <w:pStyle w:val="paragraph"/>
        <w:pBdr>
          <w:top w:val="single" w:sz="4" w:space="4" w:color="000000"/>
          <w:left w:val="single" w:sz="4" w:space="4" w:color="000000"/>
          <w:bottom w:val="single" w:sz="4" w:space="4" w:color="000000"/>
          <w:right w:val="single" w:sz="4" w:space="4" w:color="000000"/>
        </w:pBdr>
        <w:spacing w:before="0" w:beforeAutospacing="0" w:after="0" w:afterAutospacing="0"/>
        <w:jc w:val="both"/>
        <w:rPr>
          <w:rStyle w:val="normaltextrun"/>
          <w:rFonts w:ascii="Aptos" w:eastAsia="Arial" w:hAnsi="Aptos" w:cs="Arial"/>
          <w:sz w:val="22"/>
          <w:szCs w:val="22"/>
        </w:rPr>
      </w:pPr>
    </w:p>
    <w:p w14:paraId="1831DA27" w14:textId="0BA57060" w:rsidR="3200FE77" w:rsidRPr="00332E0B" w:rsidRDefault="28095B2C" w:rsidP="00935DF4">
      <w:pPr>
        <w:pStyle w:val="paragraph"/>
        <w:pBdr>
          <w:top w:val="single" w:sz="4" w:space="4" w:color="000000"/>
          <w:left w:val="single" w:sz="4" w:space="4" w:color="000000"/>
          <w:bottom w:val="single" w:sz="4" w:space="4" w:color="000000"/>
          <w:right w:val="single" w:sz="4" w:space="4" w:color="000000"/>
        </w:pBdr>
        <w:spacing w:before="0" w:beforeAutospacing="0" w:after="0" w:afterAutospacing="0"/>
        <w:jc w:val="both"/>
        <w:rPr>
          <w:rStyle w:val="normaltextrun"/>
          <w:rFonts w:ascii="Aptos" w:eastAsia="Arial" w:hAnsi="Aptos" w:cs="Arial"/>
          <w:sz w:val="22"/>
          <w:szCs w:val="22"/>
        </w:rPr>
      </w:pPr>
      <w:r w:rsidRPr="00332E0B">
        <w:rPr>
          <w:rStyle w:val="normaltextrun"/>
          <w:rFonts w:ascii="Aptos" w:eastAsia="Arial" w:hAnsi="Aptos" w:cs="Arial"/>
          <w:sz w:val="22"/>
          <w:szCs w:val="22"/>
        </w:rPr>
        <w:t>En outre,</w:t>
      </w:r>
      <w:r w:rsidR="3B0B4F70" w:rsidRPr="00332E0B">
        <w:rPr>
          <w:rStyle w:val="normaltextrun"/>
          <w:rFonts w:ascii="Aptos" w:eastAsia="Arial" w:hAnsi="Aptos" w:cs="Arial"/>
          <w:sz w:val="22"/>
          <w:szCs w:val="22"/>
        </w:rPr>
        <w:t xml:space="preserve"> il </w:t>
      </w:r>
      <w:r w:rsidR="5F361410" w:rsidRPr="00332E0B">
        <w:rPr>
          <w:rStyle w:val="normaltextrun"/>
          <w:rFonts w:ascii="Aptos" w:eastAsia="Arial" w:hAnsi="Aptos" w:cs="Arial"/>
          <w:sz w:val="22"/>
          <w:szCs w:val="22"/>
        </w:rPr>
        <w:t>peut être</w:t>
      </w:r>
      <w:r w:rsidR="3B0B4F70" w:rsidRPr="00332E0B">
        <w:rPr>
          <w:rStyle w:val="normaltextrun"/>
          <w:rFonts w:ascii="Aptos" w:eastAsia="Arial" w:hAnsi="Aptos" w:cs="Arial"/>
          <w:sz w:val="22"/>
          <w:szCs w:val="22"/>
        </w:rPr>
        <w:t xml:space="preserve"> judi</w:t>
      </w:r>
      <w:r w:rsidR="73AB8A0B" w:rsidRPr="00332E0B">
        <w:rPr>
          <w:rStyle w:val="normaltextrun"/>
          <w:rFonts w:ascii="Aptos" w:eastAsia="Arial" w:hAnsi="Aptos" w:cs="Arial"/>
          <w:sz w:val="22"/>
          <w:szCs w:val="22"/>
        </w:rPr>
        <w:t>cieux de procéder à des essais de portance afin d</w:t>
      </w:r>
      <w:r w:rsidR="192CD595" w:rsidRPr="00332E0B">
        <w:rPr>
          <w:rStyle w:val="normaltextrun"/>
          <w:rFonts w:ascii="Aptos" w:eastAsia="Arial" w:hAnsi="Aptos" w:cs="Arial"/>
          <w:sz w:val="22"/>
          <w:szCs w:val="22"/>
        </w:rPr>
        <w:t>’identifier en amont les zones qui nécessiteront une excavation plus profonde (“mauvaises poches”)</w:t>
      </w:r>
      <w:r w:rsidR="17EB33BB" w:rsidRPr="00332E0B">
        <w:rPr>
          <w:rStyle w:val="normaltextrun"/>
          <w:rFonts w:ascii="Aptos" w:eastAsia="Arial" w:hAnsi="Aptos" w:cs="Arial"/>
          <w:sz w:val="22"/>
          <w:szCs w:val="22"/>
        </w:rPr>
        <w:t xml:space="preserve"> et donc d’adapter les prélèvements lors du RQT initial.</w:t>
      </w:r>
    </w:p>
    <w:p w14:paraId="5A4A0E55" w14:textId="77777777" w:rsidR="00AF633C" w:rsidRPr="00332E0B" w:rsidRDefault="00AF633C" w:rsidP="00D356FA">
      <w:pPr>
        <w:autoSpaceDE w:val="0"/>
        <w:autoSpaceDN w:val="0"/>
        <w:adjustRightInd w:val="0"/>
        <w:spacing w:line="320" w:lineRule="exact"/>
        <w:jc w:val="both"/>
        <w:rPr>
          <w:rFonts w:ascii="Aptos" w:hAnsi="Aptos"/>
          <w:b/>
          <w:bCs/>
          <w:sz w:val="22"/>
          <w:szCs w:val="22"/>
        </w:rPr>
      </w:pPr>
    </w:p>
    <w:p w14:paraId="42B9FA70" w14:textId="2774E495" w:rsidR="00935DF4" w:rsidRDefault="00935DF4">
      <w:pPr>
        <w:rPr>
          <w:rFonts w:ascii="Aptos" w:hAnsi="Aptos"/>
          <w:b/>
          <w:bCs/>
          <w:sz w:val="22"/>
          <w:szCs w:val="22"/>
        </w:rPr>
      </w:pPr>
      <w:r>
        <w:rPr>
          <w:rFonts w:ascii="Aptos" w:hAnsi="Aptos"/>
          <w:b/>
          <w:bCs/>
          <w:sz w:val="22"/>
          <w:szCs w:val="22"/>
        </w:rPr>
        <w:br w:type="page"/>
      </w:r>
    </w:p>
    <w:p w14:paraId="15A7999B" w14:textId="77777777" w:rsidR="00AF633C" w:rsidRPr="00332E0B" w:rsidRDefault="00AF633C" w:rsidP="00D356FA">
      <w:pPr>
        <w:autoSpaceDE w:val="0"/>
        <w:autoSpaceDN w:val="0"/>
        <w:adjustRightInd w:val="0"/>
        <w:spacing w:line="320" w:lineRule="exact"/>
        <w:jc w:val="both"/>
        <w:rPr>
          <w:rFonts w:ascii="Aptos" w:hAnsi="Aptos"/>
          <w:b/>
          <w:bCs/>
          <w:sz w:val="22"/>
          <w:szCs w:val="22"/>
        </w:rPr>
      </w:pPr>
    </w:p>
    <w:p w14:paraId="739164E3" w14:textId="5D8022EC" w:rsidR="00D356FA" w:rsidRPr="00935DF4" w:rsidRDefault="00907495" w:rsidP="00132F6A">
      <w:pPr>
        <w:rPr>
          <w:rFonts w:ascii="Aptos" w:hAnsi="Aptos"/>
          <w:sz w:val="22"/>
          <w:szCs w:val="22"/>
        </w:rPr>
      </w:pPr>
      <w:r w:rsidRPr="00935DF4">
        <w:rPr>
          <w:rFonts w:ascii="Aptos" w:hAnsi="Aptos"/>
          <w:b/>
          <w:bCs/>
          <w:sz w:val="22"/>
          <w:szCs w:val="22"/>
        </w:rPr>
        <w:t>Annexe 1</w:t>
      </w:r>
      <w:r w:rsidR="005415A2" w:rsidRPr="00935DF4">
        <w:rPr>
          <w:rFonts w:ascii="Aptos" w:hAnsi="Aptos"/>
          <w:b/>
          <w:bCs/>
          <w:sz w:val="22"/>
          <w:szCs w:val="22"/>
        </w:rPr>
        <w:t xml:space="preserve"> </w:t>
      </w:r>
    </w:p>
    <w:tbl>
      <w:tblPr>
        <w:tblW w:w="10291" w:type="dxa"/>
        <w:tblCellMar>
          <w:top w:w="15" w:type="dxa"/>
          <w:left w:w="70" w:type="dxa"/>
          <w:bottom w:w="15" w:type="dxa"/>
          <w:right w:w="70" w:type="dxa"/>
        </w:tblCellMar>
        <w:tblLook w:val="04A0" w:firstRow="1" w:lastRow="0" w:firstColumn="1" w:lastColumn="0" w:noHBand="0" w:noVBand="1"/>
      </w:tblPr>
      <w:tblGrid>
        <w:gridCol w:w="1305"/>
        <w:gridCol w:w="1020"/>
        <w:gridCol w:w="1600"/>
        <w:gridCol w:w="2200"/>
        <w:gridCol w:w="1620"/>
        <w:gridCol w:w="1200"/>
        <w:gridCol w:w="1200"/>
        <w:gridCol w:w="146"/>
      </w:tblGrid>
      <w:tr w:rsidR="000A2735" w:rsidRPr="00332E0B" w14:paraId="49E93382" w14:textId="77777777" w:rsidTr="00FC03DC">
        <w:trPr>
          <w:gridAfter w:val="1"/>
          <w:wAfter w:w="146" w:type="dxa"/>
          <w:trHeight w:val="293"/>
        </w:trPr>
        <w:tc>
          <w:tcPr>
            <w:tcW w:w="10145" w:type="dxa"/>
            <w:gridSpan w:val="7"/>
            <w:vMerge w:val="restart"/>
            <w:tcBorders>
              <w:bottom w:val="nil"/>
              <w:right w:val="nil"/>
            </w:tcBorders>
            <w:noWrap/>
            <w:vAlign w:val="center"/>
            <w:hideMark/>
          </w:tcPr>
          <w:p w14:paraId="31F2C7D6" w14:textId="37A3C70C" w:rsidR="000A2735" w:rsidRPr="00332E0B" w:rsidRDefault="3F559F8C" w:rsidP="3F559F8C">
            <w:pPr>
              <w:jc w:val="center"/>
              <w:rPr>
                <w:rFonts w:ascii="Aptos" w:eastAsia="Times New Roman" w:hAnsi="Aptos" w:cs="Calibri"/>
                <w:i/>
                <w:iCs/>
                <w:color w:val="000000"/>
                <w:sz w:val="22"/>
                <w:szCs w:val="22"/>
                <w:lang w:val="fr-BE" w:eastAsia="fr-BE"/>
              </w:rPr>
            </w:pPr>
            <w:r w:rsidRPr="00332E0B">
              <w:rPr>
                <w:rFonts w:ascii="Aptos" w:eastAsia="Times New Roman" w:hAnsi="Aptos" w:cs="Calibri"/>
                <w:i/>
                <w:iCs/>
                <w:color w:val="000000" w:themeColor="text1"/>
                <w:sz w:val="22"/>
                <w:szCs w:val="22"/>
                <w:lang w:val="fr-BE" w:eastAsia="fr-BE"/>
              </w:rPr>
              <w:t>Cachet de la société de Valorisation des Terres</w:t>
            </w:r>
          </w:p>
        </w:tc>
      </w:tr>
      <w:tr w:rsidR="000A2735" w:rsidRPr="00332E0B" w14:paraId="6BF5DC32" w14:textId="77777777" w:rsidTr="00FC03DC">
        <w:trPr>
          <w:trHeight w:val="285"/>
        </w:trPr>
        <w:tc>
          <w:tcPr>
            <w:tcW w:w="10145" w:type="dxa"/>
            <w:gridSpan w:val="7"/>
            <w:vMerge/>
            <w:vAlign w:val="center"/>
            <w:hideMark/>
          </w:tcPr>
          <w:p w14:paraId="1269E91B" w14:textId="77777777" w:rsidR="000A2735" w:rsidRPr="00332E0B" w:rsidRDefault="000A2735" w:rsidP="000A2735">
            <w:pPr>
              <w:rPr>
                <w:rFonts w:ascii="Aptos" w:eastAsia="Times New Roman" w:hAnsi="Aptos" w:cs="Calibri"/>
                <w:i/>
                <w:iCs/>
                <w:color w:val="000000"/>
                <w:sz w:val="22"/>
                <w:szCs w:val="22"/>
                <w:lang w:val="fr-BE" w:eastAsia="fr-BE"/>
              </w:rPr>
            </w:pPr>
          </w:p>
        </w:tc>
        <w:tc>
          <w:tcPr>
            <w:tcW w:w="146" w:type="dxa"/>
            <w:tcBorders>
              <w:top w:val="nil"/>
              <w:left w:val="nil"/>
              <w:bottom w:val="nil"/>
              <w:right w:val="nil"/>
            </w:tcBorders>
            <w:noWrap/>
            <w:vAlign w:val="bottom"/>
            <w:hideMark/>
          </w:tcPr>
          <w:p w14:paraId="04207359" w14:textId="77777777" w:rsidR="000A2735" w:rsidRPr="00332E0B" w:rsidRDefault="000A2735" w:rsidP="000A2735">
            <w:pPr>
              <w:jc w:val="center"/>
              <w:rPr>
                <w:rFonts w:ascii="Aptos" w:eastAsia="Times New Roman" w:hAnsi="Aptos" w:cs="Calibri"/>
                <w:i/>
                <w:iCs/>
                <w:color w:val="000000"/>
                <w:sz w:val="22"/>
                <w:szCs w:val="22"/>
                <w:lang w:val="fr-BE" w:eastAsia="fr-BE"/>
              </w:rPr>
            </w:pPr>
          </w:p>
        </w:tc>
      </w:tr>
      <w:tr w:rsidR="000A2735" w:rsidRPr="00332E0B" w14:paraId="410E6635" w14:textId="77777777" w:rsidTr="00FC03DC">
        <w:trPr>
          <w:trHeight w:val="285"/>
        </w:trPr>
        <w:tc>
          <w:tcPr>
            <w:tcW w:w="10145" w:type="dxa"/>
            <w:gridSpan w:val="7"/>
            <w:vMerge/>
            <w:vAlign w:val="center"/>
            <w:hideMark/>
          </w:tcPr>
          <w:p w14:paraId="520D5336" w14:textId="77777777" w:rsidR="000A2735" w:rsidRPr="00332E0B" w:rsidRDefault="000A2735" w:rsidP="000A2735">
            <w:pPr>
              <w:rPr>
                <w:rFonts w:ascii="Aptos" w:eastAsia="Times New Roman" w:hAnsi="Aptos" w:cs="Calibri"/>
                <w:i/>
                <w:iCs/>
                <w:color w:val="000000"/>
                <w:sz w:val="22"/>
                <w:szCs w:val="22"/>
                <w:lang w:val="fr-BE" w:eastAsia="fr-BE"/>
              </w:rPr>
            </w:pPr>
          </w:p>
        </w:tc>
        <w:tc>
          <w:tcPr>
            <w:tcW w:w="146" w:type="dxa"/>
            <w:tcBorders>
              <w:top w:val="nil"/>
              <w:left w:val="nil"/>
              <w:bottom w:val="nil"/>
              <w:right w:val="nil"/>
            </w:tcBorders>
            <w:noWrap/>
            <w:vAlign w:val="bottom"/>
            <w:hideMark/>
          </w:tcPr>
          <w:p w14:paraId="643E31EE" w14:textId="77777777" w:rsidR="000A2735" w:rsidRPr="00332E0B" w:rsidRDefault="000A2735" w:rsidP="000A2735">
            <w:pPr>
              <w:rPr>
                <w:rFonts w:ascii="Aptos" w:eastAsia="Times New Roman" w:hAnsi="Aptos"/>
                <w:sz w:val="22"/>
                <w:szCs w:val="22"/>
                <w:lang w:val="fr-BE" w:eastAsia="fr-BE"/>
              </w:rPr>
            </w:pPr>
          </w:p>
        </w:tc>
      </w:tr>
      <w:tr w:rsidR="000A2735" w:rsidRPr="00332E0B" w14:paraId="019B62AE" w14:textId="77777777" w:rsidTr="00FC03DC">
        <w:trPr>
          <w:trHeight w:val="285"/>
        </w:trPr>
        <w:tc>
          <w:tcPr>
            <w:tcW w:w="10145" w:type="dxa"/>
            <w:gridSpan w:val="7"/>
            <w:vMerge/>
            <w:vAlign w:val="center"/>
            <w:hideMark/>
          </w:tcPr>
          <w:p w14:paraId="6073C490" w14:textId="77777777" w:rsidR="000A2735" w:rsidRPr="00332E0B" w:rsidRDefault="000A2735" w:rsidP="000A2735">
            <w:pPr>
              <w:rPr>
                <w:rFonts w:ascii="Aptos" w:eastAsia="Times New Roman" w:hAnsi="Aptos" w:cs="Calibri"/>
                <w:i/>
                <w:iCs/>
                <w:color w:val="000000"/>
                <w:sz w:val="22"/>
                <w:szCs w:val="22"/>
                <w:lang w:val="fr-BE" w:eastAsia="fr-BE"/>
              </w:rPr>
            </w:pPr>
          </w:p>
        </w:tc>
        <w:tc>
          <w:tcPr>
            <w:tcW w:w="146" w:type="dxa"/>
            <w:tcBorders>
              <w:top w:val="nil"/>
              <w:left w:val="nil"/>
              <w:bottom w:val="nil"/>
              <w:right w:val="nil"/>
            </w:tcBorders>
            <w:noWrap/>
            <w:vAlign w:val="bottom"/>
            <w:hideMark/>
          </w:tcPr>
          <w:p w14:paraId="5448A2D3" w14:textId="77777777" w:rsidR="000A2735" w:rsidRPr="00332E0B" w:rsidRDefault="000A2735" w:rsidP="000A2735">
            <w:pPr>
              <w:rPr>
                <w:rFonts w:ascii="Aptos" w:eastAsia="Times New Roman" w:hAnsi="Aptos"/>
                <w:sz w:val="22"/>
                <w:szCs w:val="22"/>
                <w:lang w:val="fr-BE" w:eastAsia="fr-BE"/>
              </w:rPr>
            </w:pPr>
          </w:p>
        </w:tc>
      </w:tr>
      <w:tr w:rsidR="000A2735" w:rsidRPr="00332E0B" w14:paraId="64E5FF52" w14:textId="77777777" w:rsidTr="00FC03DC">
        <w:trPr>
          <w:trHeight w:val="285"/>
        </w:trPr>
        <w:tc>
          <w:tcPr>
            <w:tcW w:w="10145" w:type="dxa"/>
            <w:gridSpan w:val="7"/>
            <w:vMerge/>
            <w:vAlign w:val="center"/>
            <w:hideMark/>
          </w:tcPr>
          <w:p w14:paraId="41256183" w14:textId="77777777" w:rsidR="000A2735" w:rsidRPr="00332E0B" w:rsidRDefault="000A2735" w:rsidP="000A2735">
            <w:pPr>
              <w:rPr>
                <w:rFonts w:ascii="Aptos" w:eastAsia="Times New Roman" w:hAnsi="Aptos" w:cs="Calibri"/>
                <w:i/>
                <w:iCs/>
                <w:color w:val="000000"/>
                <w:sz w:val="22"/>
                <w:szCs w:val="22"/>
                <w:lang w:val="fr-BE" w:eastAsia="fr-BE"/>
              </w:rPr>
            </w:pPr>
          </w:p>
        </w:tc>
        <w:tc>
          <w:tcPr>
            <w:tcW w:w="146" w:type="dxa"/>
            <w:tcBorders>
              <w:top w:val="nil"/>
              <w:left w:val="nil"/>
              <w:bottom w:val="nil"/>
              <w:right w:val="nil"/>
            </w:tcBorders>
            <w:noWrap/>
            <w:vAlign w:val="bottom"/>
            <w:hideMark/>
          </w:tcPr>
          <w:p w14:paraId="521AB030" w14:textId="77777777" w:rsidR="000A2735" w:rsidRPr="00332E0B" w:rsidRDefault="000A2735" w:rsidP="000A2735">
            <w:pPr>
              <w:rPr>
                <w:rFonts w:ascii="Aptos" w:eastAsia="Times New Roman" w:hAnsi="Aptos"/>
                <w:sz w:val="22"/>
                <w:szCs w:val="22"/>
                <w:lang w:val="fr-BE" w:eastAsia="fr-BE"/>
              </w:rPr>
            </w:pPr>
          </w:p>
        </w:tc>
      </w:tr>
      <w:tr w:rsidR="000A2735" w:rsidRPr="00332E0B" w14:paraId="1C9886F0" w14:textId="77777777" w:rsidTr="00FC03DC">
        <w:trPr>
          <w:trHeight w:val="285"/>
        </w:trPr>
        <w:tc>
          <w:tcPr>
            <w:tcW w:w="10145" w:type="dxa"/>
            <w:gridSpan w:val="7"/>
            <w:tcBorders>
              <w:top w:val="nil"/>
              <w:left w:val="single" w:sz="4" w:space="0" w:color="auto"/>
              <w:bottom w:val="nil"/>
              <w:right w:val="nil"/>
            </w:tcBorders>
            <w:shd w:val="clear" w:color="auto" w:fill="92D050"/>
            <w:vAlign w:val="bottom"/>
            <w:hideMark/>
          </w:tcPr>
          <w:p w14:paraId="6680DD7B" w14:textId="77777777" w:rsidR="000A2735" w:rsidRPr="00FC03DC" w:rsidRDefault="000A2735" w:rsidP="000A2735">
            <w:pPr>
              <w:jc w:val="center"/>
              <w:rPr>
                <w:rFonts w:ascii="Aptos" w:eastAsia="Times New Roman" w:hAnsi="Aptos" w:cs="Calibri"/>
                <w:b/>
                <w:bCs/>
                <w:color w:val="000000"/>
                <w:sz w:val="22"/>
                <w:szCs w:val="22"/>
                <w:lang w:val="fr-BE" w:eastAsia="fr-BE"/>
              </w:rPr>
            </w:pPr>
            <w:r w:rsidRPr="00FC03DC">
              <w:rPr>
                <w:rFonts w:ascii="Aptos" w:eastAsia="Times New Roman" w:hAnsi="Aptos" w:cs="Calibri"/>
                <w:b/>
                <w:bCs/>
                <w:color w:val="000000"/>
                <w:sz w:val="22"/>
                <w:szCs w:val="22"/>
                <w:lang w:val="fr-BE" w:eastAsia="fr-BE"/>
              </w:rPr>
              <w:t>Attestation de Valorisation des Terres Excavées</w:t>
            </w:r>
          </w:p>
        </w:tc>
        <w:tc>
          <w:tcPr>
            <w:tcW w:w="146" w:type="dxa"/>
            <w:vAlign w:val="center"/>
            <w:hideMark/>
          </w:tcPr>
          <w:p w14:paraId="78BD98B6" w14:textId="77777777" w:rsidR="000A2735" w:rsidRPr="00332E0B" w:rsidRDefault="000A2735" w:rsidP="000A2735">
            <w:pPr>
              <w:rPr>
                <w:rFonts w:ascii="Aptos" w:eastAsia="Times New Roman" w:hAnsi="Aptos"/>
                <w:sz w:val="22"/>
                <w:szCs w:val="22"/>
                <w:lang w:val="fr-BE" w:eastAsia="fr-BE"/>
              </w:rPr>
            </w:pPr>
          </w:p>
        </w:tc>
      </w:tr>
      <w:tr w:rsidR="000A2735" w:rsidRPr="00332E0B" w14:paraId="6C5DA92F" w14:textId="77777777" w:rsidTr="00FC03DC">
        <w:trPr>
          <w:trHeight w:val="300"/>
        </w:trPr>
        <w:tc>
          <w:tcPr>
            <w:tcW w:w="1305" w:type="dxa"/>
            <w:tcBorders>
              <w:top w:val="nil"/>
              <w:left w:val="single" w:sz="4" w:space="0" w:color="auto"/>
              <w:bottom w:val="nil"/>
              <w:right w:val="nil"/>
            </w:tcBorders>
            <w:noWrap/>
            <w:vAlign w:val="bottom"/>
            <w:hideMark/>
          </w:tcPr>
          <w:p w14:paraId="227D72BE" w14:textId="77777777" w:rsidR="000A2735" w:rsidRPr="00332E0B" w:rsidRDefault="000A2735" w:rsidP="000A2735">
            <w:pPr>
              <w:jc w:val="center"/>
              <w:rPr>
                <w:rFonts w:ascii="Aptos" w:eastAsia="Times New Roman" w:hAnsi="Aptos" w:cs="Calibri"/>
                <w:b/>
                <w:bCs/>
                <w:color w:val="000000"/>
                <w:sz w:val="22"/>
                <w:szCs w:val="22"/>
                <w:u w:val="single"/>
                <w:lang w:val="fr-BE" w:eastAsia="fr-BE"/>
              </w:rPr>
            </w:pPr>
          </w:p>
        </w:tc>
        <w:tc>
          <w:tcPr>
            <w:tcW w:w="1020" w:type="dxa"/>
            <w:tcBorders>
              <w:top w:val="nil"/>
              <w:left w:val="nil"/>
              <w:bottom w:val="nil"/>
              <w:right w:val="nil"/>
            </w:tcBorders>
            <w:noWrap/>
            <w:vAlign w:val="bottom"/>
            <w:hideMark/>
          </w:tcPr>
          <w:p w14:paraId="41A7966D" w14:textId="77777777" w:rsidR="000A2735" w:rsidRPr="00332E0B" w:rsidRDefault="000A2735" w:rsidP="000A2735">
            <w:pPr>
              <w:rPr>
                <w:rFonts w:ascii="Aptos" w:eastAsia="Times New Roman" w:hAnsi="Aptos"/>
                <w:sz w:val="22"/>
                <w:szCs w:val="22"/>
                <w:lang w:val="fr-BE" w:eastAsia="fr-BE"/>
              </w:rPr>
            </w:pPr>
          </w:p>
        </w:tc>
        <w:tc>
          <w:tcPr>
            <w:tcW w:w="1600" w:type="dxa"/>
            <w:tcBorders>
              <w:top w:val="nil"/>
              <w:left w:val="nil"/>
              <w:bottom w:val="nil"/>
              <w:right w:val="nil"/>
            </w:tcBorders>
            <w:noWrap/>
            <w:vAlign w:val="bottom"/>
            <w:hideMark/>
          </w:tcPr>
          <w:p w14:paraId="55429E4D" w14:textId="77777777" w:rsidR="000A2735" w:rsidRPr="00332E0B" w:rsidRDefault="000A2735" w:rsidP="000A2735">
            <w:pPr>
              <w:rPr>
                <w:rFonts w:ascii="Aptos" w:eastAsia="Times New Roman" w:hAnsi="Aptos"/>
                <w:sz w:val="22"/>
                <w:szCs w:val="22"/>
                <w:lang w:val="fr-BE" w:eastAsia="fr-BE"/>
              </w:rPr>
            </w:pPr>
          </w:p>
        </w:tc>
        <w:tc>
          <w:tcPr>
            <w:tcW w:w="2200" w:type="dxa"/>
            <w:tcBorders>
              <w:top w:val="nil"/>
              <w:left w:val="nil"/>
              <w:bottom w:val="nil"/>
              <w:right w:val="nil"/>
            </w:tcBorders>
            <w:noWrap/>
            <w:vAlign w:val="bottom"/>
            <w:hideMark/>
          </w:tcPr>
          <w:p w14:paraId="77BFCD7B" w14:textId="77777777" w:rsidR="000A2735" w:rsidRPr="00332E0B" w:rsidRDefault="000A2735" w:rsidP="000A2735">
            <w:pPr>
              <w:rPr>
                <w:rFonts w:ascii="Aptos" w:eastAsia="Times New Roman" w:hAnsi="Aptos"/>
                <w:sz w:val="22"/>
                <w:szCs w:val="22"/>
                <w:lang w:val="fr-BE" w:eastAsia="fr-BE"/>
              </w:rPr>
            </w:pPr>
          </w:p>
        </w:tc>
        <w:tc>
          <w:tcPr>
            <w:tcW w:w="1620" w:type="dxa"/>
            <w:tcBorders>
              <w:top w:val="nil"/>
              <w:left w:val="nil"/>
              <w:bottom w:val="nil"/>
              <w:right w:val="nil"/>
            </w:tcBorders>
            <w:noWrap/>
            <w:vAlign w:val="bottom"/>
            <w:hideMark/>
          </w:tcPr>
          <w:p w14:paraId="143ADBE6" w14:textId="77777777" w:rsidR="000A2735" w:rsidRPr="00332E0B" w:rsidRDefault="000A2735" w:rsidP="000A2735">
            <w:pPr>
              <w:rPr>
                <w:rFonts w:ascii="Aptos" w:eastAsia="Times New Roman" w:hAnsi="Aptos"/>
                <w:sz w:val="22"/>
                <w:szCs w:val="22"/>
                <w:lang w:val="fr-BE" w:eastAsia="fr-BE"/>
              </w:rPr>
            </w:pPr>
          </w:p>
        </w:tc>
        <w:tc>
          <w:tcPr>
            <w:tcW w:w="1200" w:type="dxa"/>
            <w:tcBorders>
              <w:top w:val="nil"/>
              <w:left w:val="nil"/>
              <w:bottom w:val="nil"/>
              <w:right w:val="nil"/>
            </w:tcBorders>
            <w:noWrap/>
            <w:vAlign w:val="bottom"/>
            <w:hideMark/>
          </w:tcPr>
          <w:p w14:paraId="3112D5E8" w14:textId="77777777" w:rsidR="000A2735" w:rsidRPr="00332E0B" w:rsidRDefault="000A2735" w:rsidP="000A2735">
            <w:pPr>
              <w:rPr>
                <w:rFonts w:ascii="Aptos" w:eastAsia="Times New Roman" w:hAnsi="Aptos"/>
                <w:sz w:val="22"/>
                <w:szCs w:val="22"/>
                <w:lang w:val="fr-BE" w:eastAsia="fr-BE"/>
              </w:rPr>
            </w:pPr>
          </w:p>
        </w:tc>
        <w:tc>
          <w:tcPr>
            <w:tcW w:w="1200" w:type="dxa"/>
            <w:tcBorders>
              <w:top w:val="nil"/>
              <w:left w:val="nil"/>
              <w:bottom w:val="nil"/>
              <w:right w:val="single" w:sz="4" w:space="0" w:color="auto"/>
            </w:tcBorders>
            <w:noWrap/>
            <w:vAlign w:val="bottom"/>
            <w:hideMark/>
          </w:tcPr>
          <w:p w14:paraId="3AA4E678"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632A647B" w14:textId="77777777" w:rsidR="000A2735" w:rsidRPr="00332E0B" w:rsidRDefault="000A2735" w:rsidP="000A2735">
            <w:pPr>
              <w:rPr>
                <w:rFonts w:ascii="Aptos" w:eastAsia="Times New Roman" w:hAnsi="Aptos"/>
                <w:sz w:val="22"/>
                <w:szCs w:val="22"/>
                <w:lang w:val="fr-BE" w:eastAsia="fr-BE"/>
              </w:rPr>
            </w:pPr>
          </w:p>
        </w:tc>
      </w:tr>
      <w:tr w:rsidR="000A2735" w:rsidRPr="00332E0B" w14:paraId="2FAAC94F" w14:textId="77777777" w:rsidTr="00FC03DC">
        <w:trPr>
          <w:trHeight w:val="285"/>
        </w:trPr>
        <w:tc>
          <w:tcPr>
            <w:tcW w:w="1305" w:type="dxa"/>
            <w:tcBorders>
              <w:top w:val="single" w:sz="8" w:space="0" w:color="auto"/>
              <w:left w:val="single" w:sz="4" w:space="0" w:color="auto"/>
              <w:bottom w:val="nil"/>
              <w:right w:val="nil"/>
            </w:tcBorders>
            <w:shd w:val="clear" w:color="auto" w:fill="D9D9D9" w:themeFill="background1" w:themeFillShade="D9"/>
            <w:noWrap/>
            <w:vAlign w:val="bottom"/>
            <w:hideMark/>
          </w:tcPr>
          <w:p w14:paraId="60305C7E" w14:textId="77777777" w:rsidR="000A2735" w:rsidRPr="00332E0B" w:rsidRDefault="000A2735" w:rsidP="000A2735">
            <w:pPr>
              <w:rPr>
                <w:rFonts w:ascii="Aptos" w:eastAsia="Times New Roman" w:hAnsi="Aptos" w:cs="Calibri"/>
                <w:color w:val="000000"/>
                <w:sz w:val="22"/>
                <w:szCs w:val="22"/>
                <w:lang w:val="fr-BE" w:eastAsia="fr-BE"/>
              </w:rPr>
            </w:pPr>
            <w:r w:rsidRPr="00332E0B">
              <w:rPr>
                <w:rFonts w:ascii="Aptos" w:eastAsia="Times New Roman" w:hAnsi="Aptos" w:cs="Calibri"/>
                <w:color w:val="000000"/>
                <w:sz w:val="22"/>
                <w:szCs w:val="22"/>
                <w:lang w:val="fr-BE" w:eastAsia="fr-BE"/>
              </w:rPr>
              <w:t>Entreprise:</w:t>
            </w:r>
          </w:p>
        </w:tc>
        <w:tc>
          <w:tcPr>
            <w:tcW w:w="4820" w:type="dxa"/>
            <w:gridSpan w:val="3"/>
            <w:tcBorders>
              <w:top w:val="single" w:sz="8" w:space="0" w:color="auto"/>
              <w:left w:val="single" w:sz="8" w:space="0" w:color="auto"/>
              <w:bottom w:val="nil"/>
              <w:right w:val="nil"/>
            </w:tcBorders>
            <w:noWrap/>
            <w:vAlign w:val="bottom"/>
            <w:hideMark/>
          </w:tcPr>
          <w:p w14:paraId="3A5947AF" w14:textId="77777777" w:rsidR="000A2735" w:rsidRPr="00332E0B" w:rsidRDefault="000A2735" w:rsidP="000A2735">
            <w:pPr>
              <w:jc w:val="center"/>
              <w:rPr>
                <w:rFonts w:ascii="Aptos" w:eastAsia="Times New Roman" w:hAnsi="Aptos" w:cs="Calibri"/>
                <w:color w:val="FF0000"/>
                <w:sz w:val="22"/>
                <w:szCs w:val="22"/>
                <w:lang w:val="fr-BE" w:eastAsia="fr-BE"/>
              </w:rPr>
            </w:pPr>
            <w:r w:rsidRPr="00332E0B">
              <w:rPr>
                <w:rFonts w:ascii="Aptos" w:eastAsia="Times New Roman" w:hAnsi="Aptos" w:cs="Calibri"/>
                <w:color w:val="FF0000"/>
                <w:sz w:val="22"/>
                <w:szCs w:val="22"/>
                <w:lang w:val="fr-BE" w:eastAsia="fr-BE"/>
              </w:rPr>
              <w:t>Identification de la société responsable de l'évacuation</w:t>
            </w:r>
          </w:p>
        </w:tc>
        <w:tc>
          <w:tcPr>
            <w:tcW w:w="1620" w:type="dxa"/>
            <w:tcBorders>
              <w:top w:val="nil"/>
              <w:left w:val="nil"/>
              <w:bottom w:val="nil"/>
              <w:right w:val="nil"/>
            </w:tcBorders>
            <w:noWrap/>
            <w:vAlign w:val="bottom"/>
            <w:hideMark/>
          </w:tcPr>
          <w:p w14:paraId="0E1FCC5C" w14:textId="77777777" w:rsidR="000A2735" w:rsidRPr="00332E0B" w:rsidRDefault="000A2735" w:rsidP="000A2735">
            <w:pPr>
              <w:jc w:val="center"/>
              <w:rPr>
                <w:rFonts w:ascii="Aptos" w:eastAsia="Times New Roman" w:hAnsi="Aptos" w:cs="Calibri"/>
                <w:color w:val="FF0000"/>
                <w:sz w:val="22"/>
                <w:szCs w:val="22"/>
                <w:lang w:val="fr-BE" w:eastAsia="fr-BE"/>
              </w:rPr>
            </w:pPr>
          </w:p>
        </w:tc>
        <w:tc>
          <w:tcPr>
            <w:tcW w:w="1200" w:type="dxa"/>
            <w:tcBorders>
              <w:top w:val="nil"/>
              <w:left w:val="nil"/>
              <w:bottom w:val="nil"/>
              <w:right w:val="nil"/>
            </w:tcBorders>
            <w:noWrap/>
            <w:vAlign w:val="bottom"/>
            <w:hideMark/>
          </w:tcPr>
          <w:p w14:paraId="74EF9958" w14:textId="77777777" w:rsidR="000A2735" w:rsidRPr="00332E0B" w:rsidRDefault="000A2735" w:rsidP="000A2735">
            <w:pPr>
              <w:rPr>
                <w:rFonts w:ascii="Aptos" w:eastAsia="Times New Roman" w:hAnsi="Aptos"/>
                <w:sz w:val="22"/>
                <w:szCs w:val="22"/>
                <w:lang w:val="fr-BE" w:eastAsia="fr-BE"/>
              </w:rPr>
            </w:pPr>
          </w:p>
        </w:tc>
        <w:tc>
          <w:tcPr>
            <w:tcW w:w="1200" w:type="dxa"/>
            <w:tcBorders>
              <w:top w:val="nil"/>
              <w:left w:val="nil"/>
              <w:bottom w:val="nil"/>
              <w:right w:val="single" w:sz="4" w:space="0" w:color="auto"/>
            </w:tcBorders>
            <w:noWrap/>
            <w:vAlign w:val="bottom"/>
            <w:hideMark/>
          </w:tcPr>
          <w:p w14:paraId="26DAC074"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3115E2CE" w14:textId="77777777" w:rsidR="000A2735" w:rsidRPr="00332E0B" w:rsidRDefault="000A2735" w:rsidP="000A2735">
            <w:pPr>
              <w:rPr>
                <w:rFonts w:ascii="Aptos" w:eastAsia="Times New Roman" w:hAnsi="Aptos"/>
                <w:sz w:val="22"/>
                <w:szCs w:val="22"/>
                <w:lang w:val="fr-BE" w:eastAsia="fr-BE"/>
              </w:rPr>
            </w:pPr>
          </w:p>
        </w:tc>
      </w:tr>
      <w:tr w:rsidR="000A2735" w:rsidRPr="00332E0B" w14:paraId="5ED24914" w14:textId="77777777" w:rsidTr="00FC03DC">
        <w:trPr>
          <w:trHeight w:val="285"/>
        </w:trPr>
        <w:tc>
          <w:tcPr>
            <w:tcW w:w="1305" w:type="dxa"/>
            <w:tcBorders>
              <w:top w:val="nil"/>
              <w:left w:val="single" w:sz="4" w:space="0" w:color="auto"/>
              <w:bottom w:val="nil"/>
              <w:right w:val="nil"/>
            </w:tcBorders>
            <w:shd w:val="clear" w:color="auto" w:fill="D9D9D9" w:themeFill="background1" w:themeFillShade="D9"/>
            <w:noWrap/>
            <w:vAlign w:val="bottom"/>
            <w:hideMark/>
          </w:tcPr>
          <w:p w14:paraId="45F9B8AF" w14:textId="77777777" w:rsidR="000A2735" w:rsidRPr="00332E0B" w:rsidRDefault="000A2735" w:rsidP="000A2735">
            <w:pPr>
              <w:rPr>
                <w:rFonts w:ascii="Aptos" w:eastAsia="Times New Roman" w:hAnsi="Aptos" w:cs="Calibri"/>
                <w:color w:val="000000"/>
                <w:sz w:val="22"/>
                <w:szCs w:val="22"/>
                <w:lang w:val="fr-BE" w:eastAsia="fr-BE"/>
              </w:rPr>
            </w:pPr>
            <w:r w:rsidRPr="00332E0B">
              <w:rPr>
                <w:rFonts w:ascii="Aptos" w:eastAsia="Times New Roman" w:hAnsi="Aptos" w:cs="Calibri"/>
                <w:color w:val="000000"/>
                <w:sz w:val="22"/>
                <w:szCs w:val="22"/>
                <w:lang w:val="fr-BE" w:eastAsia="fr-BE"/>
              </w:rPr>
              <w:t xml:space="preserve">Destination: </w:t>
            </w:r>
          </w:p>
        </w:tc>
        <w:tc>
          <w:tcPr>
            <w:tcW w:w="4820" w:type="dxa"/>
            <w:gridSpan w:val="3"/>
            <w:tcBorders>
              <w:top w:val="nil"/>
              <w:left w:val="single" w:sz="8" w:space="0" w:color="auto"/>
              <w:bottom w:val="nil"/>
              <w:right w:val="nil"/>
            </w:tcBorders>
            <w:noWrap/>
            <w:vAlign w:val="bottom"/>
            <w:hideMark/>
          </w:tcPr>
          <w:p w14:paraId="182EFB60" w14:textId="77777777" w:rsidR="000A2735" w:rsidRPr="00332E0B" w:rsidRDefault="000A2735" w:rsidP="000A2735">
            <w:pPr>
              <w:jc w:val="center"/>
              <w:rPr>
                <w:rFonts w:ascii="Aptos" w:eastAsia="Times New Roman" w:hAnsi="Aptos" w:cs="Calibri"/>
                <w:color w:val="FF0000"/>
                <w:sz w:val="22"/>
                <w:szCs w:val="22"/>
                <w:lang w:val="fr-BE" w:eastAsia="fr-BE"/>
              </w:rPr>
            </w:pPr>
            <w:r w:rsidRPr="00332E0B">
              <w:rPr>
                <w:rFonts w:ascii="Aptos" w:eastAsia="Times New Roman" w:hAnsi="Aptos" w:cs="Calibri"/>
                <w:color w:val="FF0000"/>
                <w:sz w:val="22"/>
                <w:szCs w:val="22"/>
                <w:lang w:val="fr-BE" w:eastAsia="fr-BE"/>
              </w:rPr>
              <w:t xml:space="preserve">Adresse de destination </w:t>
            </w:r>
          </w:p>
        </w:tc>
        <w:tc>
          <w:tcPr>
            <w:tcW w:w="1620" w:type="dxa"/>
            <w:tcBorders>
              <w:top w:val="nil"/>
              <w:left w:val="nil"/>
              <w:bottom w:val="nil"/>
              <w:right w:val="nil"/>
            </w:tcBorders>
            <w:noWrap/>
            <w:vAlign w:val="bottom"/>
            <w:hideMark/>
          </w:tcPr>
          <w:p w14:paraId="5D6E57A2" w14:textId="77777777" w:rsidR="000A2735" w:rsidRPr="00332E0B" w:rsidRDefault="000A2735" w:rsidP="000A2735">
            <w:pPr>
              <w:jc w:val="center"/>
              <w:rPr>
                <w:rFonts w:ascii="Aptos" w:eastAsia="Times New Roman" w:hAnsi="Aptos" w:cs="Calibri"/>
                <w:color w:val="FF0000"/>
                <w:sz w:val="22"/>
                <w:szCs w:val="22"/>
                <w:lang w:val="fr-BE" w:eastAsia="fr-BE"/>
              </w:rPr>
            </w:pPr>
          </w:p>
        </w:tc>
        <w:tc>
          <w:tcPr>
            <w:tcW w:w="1200" w:type="dxa"/>
            <w:tcBorders>
              <w:top w:val="nil"/>
              <w:left w:val="nil"/>
              <w:bottom w:val="nil"/>
              <w:right w:val="nil"/>
            </w:tcBorders>
            <w:noWrap/>
            <w:vAlign w:val="bottom"/>
            <w:hideMark/>
          </w:tcPr>
          <w:p w14:paraId="6D24BFCF" w14:textId="77777777" w:rsidR="000A2735" w:rsidRPr="00332E0B" w:rsidRDefault="000A2735" w:rsidP="000A2735">
            <w:pPr>
              <w:rPr>
                <w:rFonts w:ascii="Aptos" w:eastAsia="Times New Roman" w:hAnsi="Aptos"/>
                <w:sz w:val="22"/>
                <w:szCs w:val="22"/>
                <w:lang w:val="fr-BE" w:eastAsia="fr-BE"/>
              </w:rPr>
            </w:pPr>
          </w:p>
        </w:tc>
        <w:tc>
          <w:tcPr>
            <w:tcW w:w="1200" w:type="dxa"/>
            <w:tcBorders>
              <w:top w:val="nil"/>
              <w:left w:val="nil"/>
              <w:bottom w:val="nil"/>
              <w:right w:val="single" w:sz="4" w:space="0" w:color="auto"/>
            </w:tcBorders>
            <w:noWrap/>
            <w:vAlign w:val="bottom"/>
            <w:hideMark/>
          </w:tcPr>
          <w:p w14:paraId="35DF5FDC"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556D57E8" w14:textId="77777777" w:rsidR="000A2735" w:rsidRPr="00332E0B" w:rsidRDefault="000A2735" w:rsidP="000A2735">
            <w:pPr>
              <w:rPr>
                <w:rFonts w:ascii="Aptos" w:eastAsia="Times New Roman" w:hAnsi="Aptos"/>
                <w:sz w:val="22"/>
                <w:szCs w:val="22"/>
                <w:lang w:val="fr-BE" w:eastAsia="fr-BE"/>
              </w:rPr>
            </w:pPr>
          </w:p>
        </w:tc>
      </w:tr>
      <w:tr w:rsidR="000A2735" w:rsidRPr="00332E0B" w14:paraId="7EA69ED8" w14:textId="77777777" w:rsidTr="00FC03DC">
        <w:trPr>
          <w:trHeight w:val="300"/>
        </w:trPr>
        <w:tc>
          <w:tcPr>
            <w:tcW w:w="1305" w:type="dxa"/>
            <w:tcBorders>
              <w:top w:val="nil"/>
              <w:left w:val="single" w:sz="4" w:space="0" w:color="auto"/>
              <w:bottom w:val="single" w:sz="8" w:space="0" w:color="auto"/>
              <w:right w:val="nil"/>
            </w:tcBorders>
            <w:shd w:val="clear" w:color="auto" w:fill="D9D9D9" w:themeFill="background1" w:themeFillShade="D9"/>
            <w:noWrap/>
            <w:vAlign w:val="bottom"/>
            <w:hideMark/>
          </w:tcPr>
          <w:p w14:paraId="444A7063" w14:textId="77777777" w:rsidR="000A2735" w:rsidRPr="00332E0B" w:rsidRDefault="000A2735" w:rsidP="000A2735">
            <w:pPr>
              <w:rPr>
                <w:rFonts w:ascii="Aptos" w:eastAsia="Times New Roman" w:hAnsi="Aptos" w:cs="Calibri"/>
                <w:color w:val="000000"/>
                <w:sz w:val="22"/>
                <w:szCs w:val="22"/>
                <w:lang w:val="fr-BE" w:eastAsia="fr-BE"/>
              </w:rPr>
            </w:pPr>
            <w:r w:rsidRPr="00332E0B">
              <w:rPr>
                <w:rFonts w:ascii="Aptos" w:eastAsia="Times New Roman" w:hAnsi="Aptos" w:cs="Calibri"/>
                <w:color w:val="000000"/>
                <w:sz w:val="22"/>
                <w:szCs w:val="22"/>
                <w:lang w:val="fr-BE" w:eastAsia="fr-BE"/>
              </w:rPr>
              <w:t>Chantier:</w:t>
            </w:r>
          </w:p>
        </w:tc>
        <w:tc>
          <w:tcPr>
            <w:tcW w:w="4820" w:type="dxa"/>
            <w:gridSpan w:val="3"/>
            <w:tcBorders>
              <w:top w:val="nil"/>
              <w:left w:val="single" w:sz="8" w:space="0" w:color="auto"/>
              <w:bottom w:val="single" w:sz="8" w:space="0" w:color="auto"/>
              <w:right w:val="nil"/>
            </w:tcBorders>
            <w:noWrap/>
            <w:vAlign w:val="bottom"/>
            <w:hideMark/>
          </w:tcPr>
          <w:p w14:paraId="76C663EC" w14:textId="77777777" w:rsidR="000A2735" w:rsidRPr="00332E0B" w:rsidRDefault="000A2735" w:rsidP="000A2735">
            <w:pPr>
              <w:jc w:val="center"/>
              <w:rPr>
                <w:rFonts w:ascii="Aptos" w:eastAsia="Times New Roman" w:hAnsi="Aptos" w:cs="Calibri"/>
                <w:color w:val="FF0000"/>
                <w:sz w:val="22"/>
                <w:szCs w:val="22"/>
                <w:lang w:val="fr-BE" w:eastAsia="fr-BE"/>
              </w:rPr>
            </w:pPr>
            <w:r w:rsidRPr="00332E0B">
              <w:rPr>
                <w:rFonts w:ascii="Aptos" w:eastAsia="Times New Roman" w:hAnsi="Aptos" w:cs="Calibri"/>
                <w:color w:val="FF0000"/>
                <w:sz w:val="22"/>
                <w:szCs w:val="22"/>
                <w:lang w:val="fr-BE" w:eastAsia="fr-BE"/>
              </w:rPr>
              <w:t>Adresse d'origine du chantier</w:t>
            </w:r>
          </w:p>
        </w:tc>
        <w:tc>
          <w:tcPr>
            <w:tcW w:w="1620" w:type="dxa"/>
            <w:tcBorders>
              <w:top w:val="nil"/>
              <w:left w:val="nil"/>
              <w:bottom w:val="nil"/>
              <w:right w:val="nil"/>
            </w:tcBorders>
            <w:noWrap/>
            <w:vAlign w:val="bottom"/>
            <w:hideMark/>
          </w:tcPr>
          <w:p w14:paraId="33F44C65" w14:textId="77777777" w:rsidR="000A2735" w:rsidRPr="00332E0B" w:rsidRDefault="000A2735" w:rsidP="000A2735">
            <w:pPr>
              <w:jc w:val="center"/>
              <w:rPr>
                <w:rFonts w:ascii="Aptos" w:eastAsia="Times New Roman" w:hAnsi="Aptos" w:cs="Calibri"/>
                <w:color w:val="FF0000"/>
                <w:sz w:val="22"/>
                <w:szCs w:val="22"/>
                <w:lang w:val="fr-BE" w:eastAsia="fr-BE"/>
              </w:rPr>
            </w:pPr>
          </w:p>
        </w:tc>
        <w:tc>
          <w:tcPr>
            <w:tcW w:w="1200" w:type="dxa"/>
            <w:tcBorders>
              <w:top w:val="nil"/>
              <w:left w:val="nil"/>
              <w:bottom w:val="nil"/>
              <w:right w:val="nil"/>
            </w:tcBorders>
            <w:noWrap/>
            <w:vAlign w:val="bottom"/>
            <w:hideMark/>
          </w:tcPr>
          <w:p w14:paraId="3E239BAE" w14:textId="77777777" w:rsidR="000A2735" w:rsidRPr="00332E0B" w:rsidRDefault="000A2735" w:rsidP="000A2735">
            <w:pPr>
              <w:rPr>
                <w:rFonts w:ascii="Aptos" w:eastAsia="Times New Roman" w:hAnsi="Aptos"/>
                <w:sz w:val="22"/>
                <w:szCs w:val="22"/>
                <w:lang w:val="fr-BE" w:eastAsia="fr-BE"/>
              </w:rPr>
            </w:pPr>
          </w:p>
        </w:tc>
        <w:tc>
          <w:tcPr>
            <w:tcW w:w="1200" w:type="dxa"/>
            <w:tcBorders>
              <w:top w:val="nil"/>
              <w:left w:val="nil"/>
              <w:bottom w:val="nil"/>
              <w:right w:val="single" w:sz="4" w:space="0" w:color="auto"/>
            </w:tcBorders>
            <w:noWrap/>
            <w:vAlign w:val="bottom"/>
            <w:hideMark/>
          </w:tcPr>
          <w:p w14:paraId="771825A5"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7469170F" w14:textId="77777777" w:rsidR="000A2735" w:rsidRPr="00332E0B" w:rsidRDefault="000A2735" w:rsidP="000A2735">
            <w:pPr>
              <w:rPr>
                <w:rFonts w:ascii="Aptos" w:eastAsia="Times New Roman" w:hAnsi="Aptos"/>
                <w:sz w:val="22"/>
                <w:szCs w:val="22"/>
                <w:lang w:val="fr-BE" w:eastAsia="fr-BE"/>
              </w:rPr>
            </w:pPr>
          </w:p>
        </w:tc>
      </w:tr>
      <w:tr w:rsidR="000A2735" w:rsidRPr="00332E0B" w14:paraId="04DA24F0" w14:textId="77777777" w:rsidTr="00FC03DC">
        <w:trPr>
          <w:trHeight w:val="300"/>
        </w:trPr>
        <w:tc>
          <w:tcPr>
            <w:tcW w:w="1305" w:type="dxa"/>
            <w:tcBorders>
              <w:top w:val="nil"/>
              <w:left w:val="single" w:sz="4" w:space="0" w:color="auto"/>
              <w:bottom w:val="nil"/>
              <w:right w:val="nil"/>
            </w:tcBorders>
            <w:noWrap/>
            <w:vAlign w:val="bottom"/>
            <w:hideMark/>
          </w:tcPr>
          <w:p w14:paraId="5928C32C" w14:textId="77777777" w:rsidR="000A2735" w:rsidRPr="00332E0B" w:rsidRDefault="000A2735" w:rsidP="000A2735">
            <w:pPr>
              <w:rPr>
                <w:rFonts w:ascii="Aptos" w:eastAsia="Times New Roman" w:hAnsi="Aptos"/>
                <w:sz w:val="22"/>
                <w:szCs w:val="22"/>
                <w:lang w:val="fr-BE" w:eastAsia="fr-BE"/>
              </w:rPr>
            </w:pPr>
          </w:p>
        </w:tc>
        <w:tc>
          <w:tcPr>
            <w:tcW w:w="1020" w:type="dxa"/>
            <w:tcBorders>
              <w:top w:val="nil"/>
              <w:left w:val="nil"/>
              <w:bottom w:val="nil"/>
              <w:right w:val="nil"/>
            </w:tcBorders>
            <w:noWrap/>
            <w:vAlign w:val="bottom"/>
            <w:hideMark/>
          </w:tcPr>
          <w:p w14:paraId="0BD44ED2" w14:textId="77777777" w:rsidR="000A2735" w:rsidRPr="00332E0B" w:rsidRDefault="000A2735" w:rsidP="000A2735">
            <w:pPr>
              <w:rPr>
                <w:rFonts w:ascii="Aptos" w:eastAsia="Times New Roman" w:hAnsi="Aptos"/>
                <w:sz w:val="22"/>
                <w:szCs w:val="22"/>
                <w:lang w:val="fr-BE" w:eastAsia="fr-BE"/>
              </w:rPr>
            </w:pPr>
          </w:p>
        </w:tc>
        <w:tc>
          <w:tcPr>
            <w:tcW w:w="1600" w:type="dxa"/>
            <w:tcBorders>
              <w:top w:val="nil"/>
              <w:left w:val="nil"/>
              <w:bottom w:val="nil"/>
              <w:right w:val="nil"/>
            </w:tcBorders>
            <w:noWrap/>
            <w:vAlign w:val="bottom"/>
            <w:hideMark/>
          </w:tcPr>
          <w:p w14:paraId="6AE08DFA" w14:textId="77777777" w:rsidR="000A2735" w:rsidRPr="00332E0B" w:rsidRDefault="000A2735" w:rsidP="000A2735">
            <w:pPr>
              <w:rPr>
                <w:rFonts w:ascii="Aptos" w:eastAsia="Times New Roman" w:hAnsi="Aptos"/>
                <w:sz w:val="22"/>
                <w:szCs w:val="22"/>
                <w:lang w:val="fr-BE" w:eastAsia="fr-BE"/>
              </w:rPr>
            </w:pPr>
          </w:p>
        </w:tc>
        <w:tc>
          <w:tcPr>
            <w:tcW w:w="2200" w:type="dxa"/>
            <w:tcBorders>
              <w:top w:val="nil"/>
              <w:left w:val="nil"/>
              <w:bottom w:val="nil"/>
              <w:right w:val="nil"/>
            </w:tcBorders>
            <w:noWrap/>
            <w:vAlign w:val="bottom"/>
            <w:hideMark/>
          </w:tcPr>
          <w:p w14:paraId="43B398CC" w14:textId="77777777" w:rsidR="000A2735" w:rsidRPr="00332E0B" w:rsidRDefault="000A2735" w:rsidP="000A2735">
            <w:pPr>
              <w:rPr>
                <w:rFonts w:ascii="Aptos" w:eastAsia="Times New Roman" w:hAnsi="Aptos"/>
                <w:sz w:val="22"/>
                <w:szCs w:val="22"/>
                <w:lang w:val="fr-BE" w:eastAsia="fr-BE"/>
              </w:rPr>
            </w:pPr>
          </w:p>
        </w:tc>
        <w:tc>
          <w:tcPr>
            <w:tcW w:w="1620" w:type="dxa"/>
            <w:tcBorders>
              <w:top w:val="nil"/>
              <w:left w:val="nil"/>
              <w:bottom w:val="nil"/>
              <w:right w:val="nil"/>
            </w:tcBorders>
            <w:noWrap/>
            <w:vAlign w:val="bottom"/>
            <w:hideMark/>
          </w:tcPr>
          <w:p w14:paraId="5BF99004" w14:textId="77777777" w:rsidR="000A2735" w:rsidRPr="00332E0B" w:rsidRDefault="000A2735" w:rsidP="000A2735">
            <w:pPr>
              <w:rPr>
                <w:rFonts w:ascii="Aptos" w:eastAsia="Times New Roman" w:hAnsi="Aptos"/>
                <w:sz w:val="22"/>
                <w:szCs w:val="22"/>
                <w:lang w:val="fr-BE" w:eastAsia="fr-BE"/>
              </w:rPr>
            </w:pPr>
          </w:p>
        </w:tc>
        <w:tc>
          <w:tcPr>
            <w:tcW w:w="1200" w:type="dxa"/>
            <w:tcBorders>
              <w:top w:val="nil"/>
              <w:left w:val="nil"/>
              <w:bottom w:val="nil"/>
              <w:right w:val="nil"/>
            </w:tcBorders>
            <w:noWrap/>
            <w:vAlign w:val="bottom"/>
            <w:hideMark/>
          </w:tcPr>
          <w:p w14:paraId="1016D55A" w14:textId="77777777" w:rsidR="000A2735" w:rsidRPr="00332E0B" w:rsidRDefault="000A2735" w:rsidP="000A2735">
            <w:pPr>
              <w:rPr>
                <w:rFonts w:ascii="Aptos" w:eastAsia="Times New Roman" w:hAnsi="Aptos"/>
                <w:sz w:val="22"/>
                <w:szCs w:val="22"/>
                <w:lang w:val="fr-BE" w:eastAsia="fr-BE"/>
              </w:rPr>
            </w:pPr>
          </w:p>
        </w:tc>
        <w:tc>
          <w:tcPr>
            <w:tcW w:w="1200" w:type="dxa"/>
            <w:tcBorders>
              <w:top w:val="nil"/>
              <w:left w:val="nil"/>
              <w:bottom w:val="nil"/>
              <w:right w:val="single" w:sz="4" w:space="0" w:color="auto"/>
            </w:tcBorders>
            <w:noWrap/>
            <w:vAlign w:val="bottom"/>
            <w:hideMark/>
          </w:tcPr>
          <w:p w14:paraId="5703A6C0"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4220F169" w14:textId="77777777" w:rsidR="000A2735" w:rsidRPr="00332E0B" w:rsidRDefault="000A2735" w:rsidP="000A2735">
            <w:pPr>
              <w:rPr>
                <w:rFonts w:ascii="Aptos" w:eastAsia="Times New Roman" w:hAnsi="Aptos"/>
                <w:sz w:val="22"/>
                <w:szCs w:val="22"/>
                <w:lang w:val="fr-BE" w:eastAsia="fr-BE"/>
              </w:rPr>
            </w:pPr>
          </w:p>
        </w:tc>
      </w:tr>
      <w:tr w:rsidR="000A2735" w:rsidRPr="00332E0B" w14:paraId="0F8DCE16" w14:textId="77777777" w:rsidTr="00FC03DC">
        <w:trPr>
          <w:trHeight w:val="570"/>
        </w:trPr>
        <w:tc>
          <w:tcPr>
            <w:tcW w:w="1305" w:type="dxa"/>
            <w:tcBorders>
              <w:top w:val="single" w:sz="8" w:space="0" w:color="auto"/>
              <w:left w:val="single" w:sz="4" w:space="0" w:color="auto"/>
              <w:bottom w:val="nil"/>
              <w:right w:val="single" w:sz="4" w:space="0" w:color="auto"/>
            </w:tcBorders>
            <w:shd w:val="clear" w:color="auto" w:fill="D9D9D9" w:themeFill="background1" w:themeFillShade="D9"/>
            <w:vAlign w:val="center"/>
            <w:hideMark/>
          </w:tcPr>
          <w:p w14:paraId="3FC7ABDB" w14:textId="77777777" w:rsidR="000A2735" w:rsidRPr="00332E0B" w:rsidRDefault="000A2735" w:rsidP="000A2735">
            <w:pPr>
              <w:jc w:val="center"/>
              <w:rPr>
                <w:rFonts w:ascii="Aptos" w:eastAsia="Times New Roman" w:hAnsi="Aptos" w:cs="Calibri"/>
                <w:color w:val="000000"/>
                <w:sz w:val="22"/>
                <w:szCs w:val="22"/>
                <w:lang w:val="fr-BE" w:eastAsia="fr-BE"/>
              </w:rPr>
            </w:pPr>
            <w:r w:rsidRPr="00332E0B">
              <w:rPr>
                <w:rFonts w:ascii="Aptos" w:eastAsia="Times New Roman" w:hAnsi="Aptos" w:cs="Calibri"/>
                <w:color w:val="000000"/>
                <w:sz w:val="22"/>
                <w:szCs w:val="22"/>
                <w:lang w:val="fr-BE" w:eastAsia="fr-BE"/>
              </w:rPr>
              <w:t>N° Bon de Transport</w:t>
            </w:r>
          </w:p>
        </w:tc>
        <w:tc>
          <w:tcPr>
            <w:tcW w:w="1020" w:type="dxa"/>
            <w:tcBorders>
              <w:top w:val="single" w:sz="8" w:space="0" w:color="auto"/>
              <w:left w:val="single" w:sz="4" w:space="0" w:color="auto"/>
              <w:bottom w:val="nil"/>
              <w:right w:val="single" w:sz="4" w:space="0" w:color="auto"/>
            </w:tcBorders>
            <w:shd w:val="clear" w:color="auto" w:fill="D9D9D9" w:themeFill="background1" w:themeFillShade="D9"/>
            <w:vAlign w:val="center"/>
            <w:hideMark/>
          </w:tcPr>
          <w:p w14:paraId="6A18D1E3" w14:textId="77777777" w:rsidR="000A2735" w:rsidRPr="00332E0B" w:rsidRDefault="000A2735" w:rsidP="000A2735">
            <w:pPr>
              <w:jc w:val="center"/>
              <w:rPr>
                <w:rFonts w:ascii="Aptos" w:eastAsia="Times New Roman" w:hAnsi="Aptos" w:cs="Calibri"/>
                <w:color w:val="000000"/>
                <w:sz w:val="22"/>
                <w:szCs w:val="22"/>
                <w:lang w:val="fr-BE" w:eastAsia="fr-BE"/>
              </w:rPr>
            </w:pPr>
            <w:r w:rsidRPr="00332E0B">
              <w:rPr>
                <w:rFonts w:ascii="Aptos" w:eastAsia="Times New Roman" w:hAnsi="Aptos" w:cs="Calibri"/>
                <w:color w:val="000000"/>
                <w:sz w:val="22"/>
                <w:szCs w:val="22"/>
                <w:lang w:val="fr-BE" w:eastAsia="fr-BE"/>
              </w:rPr>
              <w:t>Date</w:t>
            </w:r>
          </w:p>
        </w:tc>
        <w:tc>
          <w:tcPr>
            <w:tcW w:w="1600" w:type="dxa"/>
            <w:tcBorders>
              <w:top w:val="single" w:sz="8" w:space="0" w:color="auto"/>
              <w:left w:val="single" w:sz="4" w:space="0" w:color="auto"/>
              <w:bottom w:val="nil"/>
              <w:right w:val="single" w:sz="4" w:space="0" w:color="auto"/>
            </w:tcBorders>
            <w:shd w:val="clear" w:color="auto" w:fill="D9D9D9" w:themeFill="background1" w:themeFillShade="D9"/>
            <w:vAlign w:val="center"/>
            <w:hideMark/>
          </w:tcPr>
          <w:p w14:paraId="5538EFCB" w14:textId="77777777" w:rsidR="000A2735" w:rsidRPr="00332E0B" w:rsidRDefault="000A2735" w:rsidP="000A2735">
            <w:pPr>
              <w:jc w:val="center"/>
              <w:rPr>
                <w:rFonts w:ascii="Aptos" w:eastAsia="Times New Roman" w:hAnsi="Aptos" w:cs="Calibri"/>
                <w:color w:val="000000"/>
                <w:sz w:val="22"/>
                <w:szCs w:val="22"/>
                <w:lang w:val="fr-BE" w:eastAsia="fr-BE"/>
              </w:rPr>
            </w:pPr>
            <w:r w:rsidRPr="00332E0B">
              <w:rPr>
                <w:rFonts w:ascii="Aptos" w:eastAsia="Times New Roman" w:hAnsi="Aptos" w:cs="Calibri"/>
                <w:color w:val="000000"/>
                <w:sz w:val="22"/>
                <w:szCs w:val="22"/>
                <w:lang w:val="fr-BE" w:eastAsia="fr-BE"/>
              </w:rPr>
              <w:t>N° Lot transporté</w:t>
            </w:r>
          </w:p>
        </w:tc>
        <w:tc>
          <w:tcPr>
            <w:tcW w:w="2200" w:type="dxa"/>
            <w:tcBorders>
              <w:top w:val="single" w:sz="8" w:space="0" w:color="auto"/>
              <w:left w:val="single" w:sz="4" w:space="0" w:color="auto"/>
              <w:bottom w:val="nil"/>
              <w:right w:val="single" w:sz="4" w:space="0" w:color="auto"/>
            </w:tcBorders>
            <w:shd w:val="clear" w:color="auto" w:fill="D9D9D9" w:themeFill="background1" w:themeFillShade="D9"/>
            <w:vAlign w:val="center"/>
            <w:hideMark/>
          </w:tcPr>
          <w:p w14:paraId="04542208" w14:textId="77777777" w:rsidR="000A2735" w:rsidRPr="00332E0B" w:rsidRDefault="000A2735" w:rsidP="000A2735">
            <w:pPr>
              <w:jc w:val="center"/>
              <w:rPr>
                <w:rFonts w:ascii="Aptos" w:eastAsia="Times New Roman" w:hAnsi="Aptos" w:cs="Calibri"/>
                <w:color w:val="000000"/>
                <w:sz w:val="22"/>
                <w:szCs w:val="22"/>
                <w:lang w:val="fr-BE" w:eastAsia="fr-BE"/>
              </w:rPr>
            </w:pPr>
            <w:r w:rsidRPr="00332E0B">
              <w:rPr>
                <w:rFonts w:ascii="Aptos" w:eastAsia="Times New Roman" w:hAnsi="Aptos" w:cs="Calibri"/>
                <w:color w:val="000000"/>
                <w:sz w:val="22"/>
                <w:szCs w:val="22"/>
                <w:lang w:val="fr-BE" w:eastAsia="fr-BE"/>
              </w:rPr>
              <w:t>Référence du Document de Transport Walterre</w:t>
            </w:r>
          </w:p>
        </w:tc>
        <w:tc>
          <w:tcPr>
            <w:tcW w:w="1620" w:type="dxa"/>
            <w:tcBorders>
              <w:top w:val="single" w:sz="8" w:space="0" w:color="auto"/>
              <w:left w:val="single" w:sz="4" w:space="0" w:color="auto"/>
              <w:bottom w:val="nil"/>
              <w:right w:val="single" w:sz="4" w:space="0" w:color="auto"/>
            </w:tcBorders>
            <w:shd w:val="clear" w:color="auto" w:fill="D9D9D9" w:themeFill="background1" w:themeFillShade="D9"/>
            <w:vAlign w:val="center"/>
            <w:hideMark/>
          </w:tcPr>
          <w:p w14:paraId="2AAA33DF" w14:textId="77777777" w:rsidR="000A2735" w:rsidRPr="00332E0B" w:rsidRDefault="000A2735" w:rsidP="000A2735">
            <w:pPr>
              <w:jc w:val="center"/>
              <w:rPr>
                <w:rFonts w:ascii="Aptos" w:eastAsia="Times New Roman" w:hAnsi="Aptos" w:cs="Calibri"/>
                <w:color w:val="000000"/>
                <w:sz w:val="22"/>
                <w:szCs w:val="22"/>
                <w:lang w:val="fr-BE" w:eastAsia="fr-BE"/>
              </w:rPr>
            </w:pPr>
            <w:r w:rsidRPr="00332E0B">
              <w:rPr>
                <w:rFonts w:ascii="Aptos" w:eastAsia="Times New Roman" w:hAnsi="Aptos" w:cs="Calibri"/>
                <w:color w:val="000000"/>
                <w:sz w:val="22"/>
                <w:szCs w:val="22"/>
                <w:lang w:val="fr-BE" w:eastAsia="fr-BE"/>
              </w:rPr>
              <w:t>Nature du déchet</w:t>
            </w:r>
          </w:p>
        </w:tc>
        <w:tc>
          <w:tcPr>
            <w:tcW w:w="1200" w:type="dxa"/>
            <w:tcBorders>
              <w:top w:val="single" w:sz="8" w:space="0" w:color="auto"/>
              <w:left w:val="single" w:sz="4" w:space="0" w:color="auto"/>
              <w:bottom w:val="nil"/>
              <w:right w:val="single" w:sz="4" w:space="0" w:color="auto"/>
            </w:tcBorders>
            <w:shd w:val="clear" w:color="auto" w:fill="D9D9D9" w:themeFill="background1" w:themeFillShade="D9"/>
            <w:vAlign w:val="center"/>
            <w:hideMark/>
          </w:tcPr>
          <w:p w14:paraId="5E94B6DF" w14:textId="77777777" w:rsidR="000A2735" w:rsidRPr="00332E0B" w:rsidRDefault="000A2735" w:rsidP="000A2735">
            <w:pPr>
              <w:jc w:val="center"/>
              <w:rPr>
                <w:rFonts w:ascii="Aptos" w:eastAsia="Times New Roman" w:hAnsi="Aptos" w:cs="Calibri"/>
                <w:color w:val="000000"/>
                <w:sz w:val="22"/>
                <w:szCs w:val="22"/>
                <w:lang w:val="fr-BE" w:eastAsia="fr-BE"/>
              </w:rPr>
            </w:pPr>
            <w:r w:rsidRPr="00332E0B">
              <w:rPr>
                <w:rFonts w:ascii="Aptos" w:eastAsia="Times New Roman" w:hAnsi="Aptos" w:cs="Calibri"/>
                <w:color w:val="000000"/>
                <w:sz w:val="22"/>
                <w:szCs w:val="22"/>
                <w:lang w:val="fr-BE" w:eastAsia="fr-BE"/>
              </w:rPr>
              <w:t>Quantité livrée</w:t>
            </w:r>
          </w:p>
        </w:tc>
        <w:tc>
          <w:tcPr>
            <w:tcW w:w="1200" w:type="dxa"/>
            <w:tcBorders>
              <w:top w:val="single" w:sz="8" w:space="0" w:color="auto"/>
              <w:left w:val="single" w:sz="4" w:space="0" w:color="auto"/>
              <w:bottom w:val="nil"/>
              <w:right w:val="single" w:sz="4" w:space="0" w:color="auto"/>
            </w:tcBorders>
            <w:shd w:val="clear" w:color="auto" w:fill="D9D9D9" w:themeFill="background1" w:themeFillShade="D9"/>
            <w:vAlign w:val="center"/>
            <w:hideMark/>
          </w:tcPr>
          <w:p w14:paraId="0A386015" w14:textId="77777777" w:rsidR="000A2735" w:rsidRPr="00332E0B" w:rsidRDefault="000A2735" w:rsidP="000A2735">
            <w:pPr>
              <w:jc w:val="center"/>
              <w:rPr>
                <w:rFonts w:ascii="Aptos" w:eastAsia="Times New Roman" w:hAnsi="Aptos" w:cs="Calibri"/>
                <w:color w:val="000000"/>
                <w:sz w:val="22"/>
                <w:szCs w:val="22"/>
                <w:lang w:val="fr-BE" w:eastAsia="fr-BE"/>
              </w:rPr>
            </w:pPr>
            <w:r w:rsidRPr="00332E0B">
              <w:rPr>
                <w:rFonts w:ascii="Aptos" w:eastAsia="Times New Roman" w:hAnsi="Aptos" w:cs="Calibri"/>
                <w:color w:val="000000"/>
                <w:sz w:val="22"/>
                <w:szCs w:val="22"/>
                <w:lang w:val="fr-BE" w:eastAsia="fr-BE"/>
              </w:rPr>
              <w:t>Code Déchet</w:t>
            </w:r>
          </w:p>
        </w:tc>
        <w:tc>
          <w:tcPr>
            <w:tcW w:w="146" w:type="dxa"/>
            <w:vAlign w:val="center"/>
            <w:hideMark/>
          </w:tcPr>
          <w:p w14:paraId="2FCABBA7" w14:textId="77777777" w:rsidR="000A2735" w:rsidRPr="00332E0B" w:rsidRDefault="000A2735" w:rsidP="000A2735">
            <w:pPr>
              <w:rPr>
                <w:rFonts w:ascii="Aptos" w:eastAsia="Times New Roman" w:hAnsi="Aptos"/>
                <w:sz w:val="22"/>
                <w:szCs w:val="22"/>
                <w:lang w:val="fr-BE" w:eastAsia="fr-BE"/>
              </w:rPr>
            </w:pPr>
          </w:p>
        </w:tc>
      </w:tr>
      <w:tr w:rsidR="000A2735" w:rsidRPr="00332E0B" w14:paraId="16BDED07"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4E27E25B" w14:textId="77777777" w:rsidR="000A2735" w:rsidRPr="00332E0B" w:rsidRDefault="000A2735" w:rsidP="000A2735">
            <w:pPr>
              <w:jc w:val="center"/>
              <w:rPr>
                <w:rFonts w:ascii="Aptos" w:eastAsia="Times New Roman" w:hAnsi="Aptos" w:cs="Calibri"/>
                <w:color w:val="000000"/>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6B239805"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4F8BE549"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44E809E5"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4D07102"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1B8C12E6"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67BDCBBB"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773DBE64" w14:textId="77777777" w:rsidR="000A2735" w:rsidRPr="00332E0B" w:rsidRDefault="000A2735" w:rsidP="000A2735">
            <w:pPr>
              <w:rPr>
                <w:rFonts w:ascii="Aptos" w:eastAsia="Times New Roman" w:hAnsi="Aptos"/>
                <w:sz w:val="22"/>
                <w:szCs w:val="22"/>
                <w:lang w:val="fr-BE" w:eastAsia="fr-BE"/>
              </w:rPr>
            </w:pPr>
          </w:p>
        </w:tc>
      </w:tr>
      <w:tr w:rsidR="000A2735" w:rsidRPr="00332E0B" w14:paraId="30D6F483"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0F3AF233"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636A3B08"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7D679E0F"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0B27A4D5"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AEB2AC4"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7AD45B32"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3FBB7DA2"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16CF7C0E" w14:textId="77777777" w:rsidR="000A2735" w:rsidRPr="00332E0B" w:rsidRDefault="000A2735" w:rsidP="000A2735">
            <w:pPr>
              <w:rPr>
                <w:rFonts w:ascii="Aptos" w:eastAsia="Times New Roman" w:hAnsi="Aptos"/>
                <w:sz w:val="22"/>
                <w:szCs w:val="22"/>
                <w:lang w:val="fr-BE" w:eastAsia="fr-BE"/>
              </w:rPr>
            </w:pPr>
          </w:p>
        </w:tc>
      </w:tr>
      <w:tr w:rsidR="000A2735" w:rsidRPr="00332E0B" w14:paraId="2458D085"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416F0DBF"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5C6F2F27"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3070D20C"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7336D8E5"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1A2BAE6C"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18CF2800"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5E3E3568"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1393B378" w14:textId="77777777" w:rsidR="000A2735" w:rsidRPr="00332E0B" w:rsidRDefault="000A2735" w:rsidP="000A2735">
            <w:pPr>
              <w:rPr>
                <w:rFonts w:ascii="Aptos" w:eastAsia="Times New Roman" w:hAnsi="Aptos"/>
                <w:sz w:val="22"/>
                <w:szCs w:val="22"/>
                <w:lang w:val="fr-BE" w:eastAsia="fr-BE"/>
              </w:rPr>
            </w:pPr>
          </w:p>
        </w:tc>
      </w:tr>
      <w:tr w:rsidR="000A2735" w:rsidRPr="00332E0B" w14:paraId="64113F76"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7E44548E"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1E6CCE6A"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4F3771AD"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1D10EA64"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CFCD16D"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79FB06EE"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2E45CB7A"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469BDA44" w14:textId="77777777" w:rsidR="000A2735" w:rsidRPr="00332E0B" w:rsidRDefault="000A2735" w:rsidP="000A2735">
            <w:pPr>
              <w:rPr>
                <w:rFonts w:ascii="Aptos" w:eastAsia="Times New Roman" w:hAnsi="Aptos"/>
                <w:sz w:val="22"/>
                <w:szCs w:val="22"/>
                <w:lang w:val="fr-BE" w:eastAsia="fr-BE"/>
              </w:rPr>
            </w:pPr>
          </w:p>
        </w:tc>
      </w:tr>
      <w:tr w:rsidR="000A2735" w:rsidRPr="00332E0B" w14:paraId="323372F6"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04BC8D21"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507ED6BF"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2D013A39"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23237892"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2D5470B"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6B1327D7"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58EC61CF"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7F712207" w14:textId="77777777" w:rsidR="000A2735" w:rsidRPr="00332E0B" w:rsidRDefault="000A2735" w:rsidP="000A2735">
            <w:pPr>
              <w:rPr>
                <w:rFonts w:ascii="Aptos" w:eastAsia="Times New Roman" w:hAnsi="Aptos"/>
                <w:sz w:val="22"/>
                <w:szCs w:val="22"/>
                <w:lang w:val="fr-BE" w:eastAsia="fr-BE"/>
              </w:rPr>
            </w:pPr>
          </w:p>
        </w:tc>
      </w:tr>
      <w:tr w:rsidR="000A2735" w:rsidRPr="00332E0B" w14:paraId="32846556"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7ACE0A20"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4D6767C2"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13045A51"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29098AED"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6E237418"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6129C04B"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19C2D597"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6288BB40" w14:textId="77777777" w:rsidR="000A2735" w:rsidRPr="00332E0B" w:rsidRDefault="000A2735" w:rsidP="000A2735">
            <w:pPr>
              <w:rPr>
                <w:rFonts w:ascii="Aptos" w:eastAsia="Times New Roman" w:hAnsi="Aptos"/>
                <w:sz w:val="22"/>
                <w:szCs w:val="22"/>
                <w:lang w:val="fr-BE" w:eastAsia="fr-BE"/>
              </w:rPr>
            </w:pPr>
          </w:p>
        </w:tc>
      </w:tr>
      <w:tr w:rsidR="000A2735" w:rsidRPr="00332E0B" w14:paraId="17C6A88F"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1C305AFA"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061EEE48"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6BA8023E"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276AE64F"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B1219D3"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1075852D"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0782DACE"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4210C0F1" w14:textId="77777777" w:rsidR="000A2735" w:rsidRPr="00332E0B" w:rsidRDefault="000A2735" w:rsidP="000A2735">
            <w:pPr>
              <w:rPr>
                <w:rFonts w:ascii="Aptos" w:eastAsia="Times New Roman" w:hAnsi="Aptos"/>
                <w:sz w:val="22"/>
                <w:szCs w:val="22"/>
                <w:lang w:val="fr-BE" w:eastAsia="fr-BE"/>
              </w:rPr>
            </w:pPr>
          </w:p>
        </w:tc>
      </w:tr>
      <w:tr w:rsidR="000A2735" w:rsidRPr="00332E0B" w14:paraId="3B551A60"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3B3D229B"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3365780A"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56BAE868"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5B72B047"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9E16D1B"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3823926E"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47B555D6"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12AABE59" w14:textId="77777777" w:rsidR="000A2735" w:rsidRPr="00332E0B" w:rsidRDefault="000A2735" w:rsidP="000A2735">
            <w:pPr>
              <w:rPr>
                <w:rFonts w:ascii="Aptos" w:eastAsia="Times New Roman" w:hAnsi="Aptos"/>
                <w:sz w:val="22"/>
                <w:szCs w:val="22"/>
                <w:lang w:val="fr-BE" w:eastAsia="fr-BE"/>
              </w:rPr>
            </w:pPr>
          </w:p>
        </w:tc>
      </w:tr>
      <w:tr w:rsidR="000A2735" w:rsidRPr="00332E0B" w14:paraId="64CB6790"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4AE197A3"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4B831BFC"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7FD56F3B"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3A191EB9"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0BC7572"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08F2993E"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5DED98B1"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7F07AED7" w14:textId="77777777" w:rsidR="000A2735" w:rsidRPr="00332E0B" w:rsidRDefault="000A2735" w:rsidP="000A2735">
            <w:pPr>
              <w:rPr>
                <w:rFonts w:ascii="Aptos" w:eastAsia="Times New Roman" w:hAnsi="Aptos"/>
                <w:sz w:val="22"/>
                <w:szCs w:val="22"/>
                <w:lang w:val="fr-BE" w:eastAsia="fr-BE"/>
              </w:rPr>
            </w:pPr>
          </w:p>
        </w:tc>
      </w:tr>
      <w:tr w:rsidR="000A2735" w:rsidRPr="00332E0B" w14:paraId="3BAE1C43"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6A50EA15"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3D31219D"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20E352C9"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4BEBBF30"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E1269EF"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1376B2F8"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4BBC8FF6"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1BEBAF3B" w14:textId="77777777" w:rsidR="000A2735" w:rsidRPr="00332E0B" w:rsidRDefault="000A2735" w:rsidP="000A2735">
            <w:pPr>
              <w:rPr>
                <w:rFonts w:ascii="Aptos" w:eastAsia="Times New Roman" w:hAnsi="Aptos"/>
                <w:sz w:val="22"/>
                <w:szCs w:val="22"/>
                <w:lang w:val="fr-BE" w:eastAsia="fr-BE"/>
              </w:rPr>
            </w:pPr>
          </w:p>
        </w:tc>
      </w:tr>
      <w:tr w:rsidR="000A2735" w:rsidRPr="00332E0B" w14:paraId="37C4B4FD"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217F082A"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2168F439"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526DF4B0"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5F50F6CD"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01901C5"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1A65C09B"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4C9AAC36"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64CD6C68" w14:textId="77777777" w:rsidR="000A2735" w:rsidRPr="00332E0B" w:rsidRDefault="000A2735" w:rsidP="000A2735">
            <w:pPr>
              <w:rPr>
                <w:rFonts w:ascii="Aptos" w:eastAsia="Times New Roman" w:hAnsi="Aptos"/>
                <w:sz w:val="22"/>
                <w:szCs w:val="22"/>
                <w:lang w:val="fr-BE" w:eastAsia="fr-BE"/>
              </w:rPr>
            </w:pPr>
          </w:p>
        </w:tc>
      </w:tr>
      <w:tr w:rsidR="000A2735" w:rsidRPr="00332E0B" w14:paraId="2F7460BD"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10601445"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50F6640C"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1768F70E"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30DA8DA2"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4B784682"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6035CE14"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0B2FC1D7"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422C1026" w14:textId="77777777" w:rsidR="000A2735" w:rsidRPr="00332E0B" w:rsidRDefault="000A2735" w:rsidP="000A2735">
            <w:pPr>
              <w:rPr>
                <w:rFonts w:ascii="Aptos" w:eastAsia="Times New Roman" w:hAnsi="Aptos"/>
                <w:sz w:val="22"/>
                <w:szCs w:val="22"/>
                <w:lang w:val="fr-BE" w:eastAsia="fr-BE"/>
              </w:rPr>
            </w:pPr>
          </w:p>
        </w:tc>
      </w:tr>
      <w:tr w:rsidR="000A2735" w:rsidRPr="00332E0B" w14:paraId="5F925C92"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1EB011D2"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63A872FD"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50503B9C"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310BB87F"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9B1BE66"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22E215DD"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566D8BB6"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4395A972" w14:textId="77777777" w:rsidR="000A2735" w:rsidRPr="00332E0B" w:rsidRDefault="000A2735" w:rsidP="000A2735">
            <w:pPr>
              <w:rPr>
                <w:rFonts w:ascii="Aptos" w:eastAsia="Times New Roman" w:hAnsi="Aptos"/>
                <w:sz w:val="22"/>
                <w:szCs w:val="22"/>
                <w:lang w:val="fr-BE" w:eastAsia="fr-BE"/>
              </w:rPr>
            </w:pPr>
          </w:p>
        </w:tc>
      </w:tr>
      <w:tr w:rsidR="000A2735" w:rsidRPr="00332E0B" w14:paraId="793F3BB3"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0CF624EF"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59F39AC5"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71856F60"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270EA0B9"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738B3F1"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555C237A"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4AC9F422"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40A79D02" w14:textId="77777777" w:rsidR="000A2735" w:rsidRPr="00332E0B" w:rsidRDefault="000A2735" w:rsidP="000A2735">
            <w:pPr>
              <w:rPr>
                <w:rFonts w:ascii="Aptos" w:eastAsia="Times New Roman" w:hAnsi="Aptos"/>
                <w:sz w:val="22"/>
                <w:szCs w:val="22"/>
                <w:lang w:val="fr-BE" w:eastAsia="fr-BE"/>
              </w:rPr>
            </w:pPr>
          </w:p>
        </w:tc>
      </w:tr>
      <w:tr w:rsidR="000A2735" w:rsidRPr="00332E0B" w14:paraId="06925542"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09E24A67"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494CF502"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28603248"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0D75C4DC"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A0DD115"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7F1B166D"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4D3840EB"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021F51D0" w14:textId="77777777" w:rsidR="000A2735" w:rsidRPr="00332E0B" w:rsidRDefault="000A2735" w:rsidP="000A2735">
            <w:pPr>
              <w:rPr>
                <w:rFonts w:ascii="Aptos" w:eastAsia="Times New Roman" w:hAnsi="Aptos"/>
                <w:sz w:val="22"/>
                <w:szCs w:val="22"/>
                <w:lang w:val="fr-BE" w:eastAsia="fr-BE"/>
              </w:rPr>
            </w:pPr>
          </w:p>
        </w:tc>
      </w:tr>
      <w:tr w:rsidR="000A2735" w:rsidRPr="00332E0B" w14:paraId="2422FCFF"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36DD7D67"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6A209A45"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7FCB2D04"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308AFE7F"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5F521458"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6AE35560"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2E4F22D0"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2CF73E6F" w14:textId="77777777" w:rsidR="000A2735" w:rsidRPr="00332E0B" w:rsidRDefault="000A2735" w:rsidP="000A2735">
            <w:pPr>
              <w:rPr>
                <w:rFonts w:ascii="Aptos" w:eastAsia="Times New Roman" w:hAnsi="Aptos"/>
                <w:sz w:val="22"/>
                <w:szCs w:val="22"/>
                <w:lang w:val="fr-BE" w:eastAsia="fr-BE"/>
              </w:rPr>
            </w:pPr>
          </w:p>
        </w:tc>
      </w:tr>
      <w:tr w:rsidR="000A2735" w:rsidRPr="00332E0B" w14:paraId="038F3662"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6D507FDA"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4445B765"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4199786E"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37ADEC87"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657C558"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103A93B1"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3240B528"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7772A0C9" w14:textId="77777777" w:rsidR="000A2735" w:rsidRPr="00332E0B" w:rsidRDefault="000A2735" w:rsidP="000A2735">
            <w:pPr>
              <w:rPr>
                <w:rFonts w:ascii="Aptos" w:eastAsia="Times New Roman" w:hAnsi="Aptos"/>
                <w:sz w:val="22"/>
                <w:szCs w:val="22"/>
                <w:lang w:val="fr-BE" w:eastAsia="fr-BE"/>
              </w:rPr>
            </w:pPr>
          </w:p>
        </w:tc>
      </w:tr>
      <w:tr w:rsidR="000A2735" w:rsidRPr="00332E0B" w14:paraId="3FA4497F"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28260EB7"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570F5666"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027271AF"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7B7FE5E4"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74A3592F"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39A14C7F"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7C0077AE"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38FC3C5B" w14:textId="77777777" w:rsidR="000A2735" w:rsidRPr="00332E0B" w:rsidRDefault="000A2735" w:rsidP="000A2735">
            <w:pPr>
              <w:rPr>
                <w:rFonts w:ascii="Aptos" w:eastAsia="Times New Roman" w:hAnsi="Aptos"/>
                <w:sz w:val="22"/>
                <w:szCs w:val="22"/>
                <w:lang w:val="fr-BE" w:eastAsia="fr-BE"/>
              </w:rPr>
            </w:pPr>
          </w:p>
        </w:tc>
      </w:tr>
      <w:tr w:rsidR="000A2735" w:rsidRPr="00332E0B" w14:paraId="6FDEE0C8"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1CA47032"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6B70E695"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654AD9B6"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038F176D"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23827130"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5E3D07F1"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666689A8"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06BBDB76" w14:textId="77777777" w:rsidR="000A2735" w:rsidRPr="00332E0B" w:rsidRDefault="000A2735" w:rsidP="000A2735">
            <w:pPr>
              <w:rPr>
                <w:rFonts w:ascii="Aptos" w:eastAsia="Times New Roman" w:hAnsi="Aptos"/>
                <w:sz w:val="22"/>
                <w:szCs w:val="22"/>
                <w:lang w:val="fr-BE" w:eastAsia="fr-BE"/>
              </w:rPr>
            </w:pPr>
          </w:p>
        </w:tc>
      </w:tr>
      <w:tr w:rsidR="000A2735" w:rsidRPr="00332E0B" w14:paraId="02F734E9"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54624B38"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59EC9934"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64BE5560"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74DE3CE2"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0CD2915B"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051F0F3A"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1397DC45"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43E9FF62" w14:textId="77777777" w:rsidR="000A2735" w:rsidRPr="00332E0B" w:rsidRDefault="000A2735" w:rsidP="000A2735">
            <w:pPr>
              <w:rPr>
                <w:rFonts w:ascii="Aptos" w:eastAsia="Times New Roman" w:hAnsi="Aptos"/>
                <w:sz w:val="22"/>
                <w:szCs w:val="22"/>
                <w:lang w:val="fr-BE" w:eastAsia="fr-BE"/>
              </w:rPr>
            </w:pPr>
          </w:p>
        </w:tc>
      </w:tr>
      <w:tr w:rsidR="000A2735" w:rsidRPr="00332E0B" w14:paraId="37B4D0FE" w14:textId="77777777" w:rsidTr="00FC03DC">
        <w:trPr>
          <w:trHeight w:val="285"/>
        </w:trPr>
        <w:tc>
          <w:tcPr>
            <w:tcW w:w="1305" w:type="dxa"/>
            <w:tcBorders>
              <w:top w:val="single" w:sz="4" w:space="0" w:color="auto"/>
              <w:left w:val="single" w:sz="4" w:space="0" w:color="auto"/>
              <w:bottom w:val="single" w:sz="4" w:space="0" w:color="auto"/>
              <w:right w:val="single" w:sz="4" w:space="0" w:color="auto"/>
            </w:tcBorders>
            <w:noWrap/>
            <w:vAlign w:val="bottom"/>
            <w:hideMark/>
          </w:tcPr>
          <w:p w14:paraId="60B58E1B" w14:textId="77777777" w:rsidR="000A2735" w:rsidRPr="00332E0B" w:rsidRDefault="000A2735" w:rsidP="000A2735">
            <w:pPr>
              <w:rPr>
                <w:rFonts w:ascii="Aptos" w:eastAsia="Times New Roman" w:hAnsi="Aptos"/>
                <w:sz w:val="22"/>
                <w:szCs w:val="22"/>
                <w:lang w:val="fr-BE" w:eastAsia="fr-BE"/>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14:paraId="30199C3F" w14:textId="77777777" w:rsidR="000A2735" w:rsidRPr="00332E0B" w:rsidRDefault="000A2735" w:rsidP="000A2735">
            <w:pPr>
              <w:rPr>
                <w:rFonts w:ascii="Aptos" w:eastAsia="Times New Roman" w:hAnsi="Aptos"/>
                <w:sz w:val="22"/>
                <w:szCs w:val="22"/>
                <w:lang w:val="fr-BE" w:eastAsia="fr-BE"/>
              </w:rPr>
            </w:pPr>
          </w:p>
        </w:tc>
        <w:tc>
          <w:tcPr>
            <w:tcW w:w="1600" w:type="dxa"/>
            <w:tcBorders>
              <w:top w:val="single" w:sz="4" w:space="0" w:color="auto"/>
              <w:left w:val="single" w:sz="4" w:space="0" w:color="auto"/>
              <w:bottom w:val="single" w:sz="4" w:space="0" w:color="auto"/>
              <w:right w:val="single" w:sz="4" w:space="0" w:color="auto"/>
            </w:tcBorders>
            <w:noWrap/>
            <w:vAlign w:val="bottom"/>
            <w:hideMark/>
          </w:tcPr>
          <w:p w14:paraId="618BDFB9" w14:textId="77777777" w:rsidR="000A2735" w:rsidRPr="00332E0B" w:rsidRDefault="000A2735" w:rsidP="000A2735">
            <w:pPr>
              <w:rPr>
                <w:rFonts w:ascii="Aptos" w:eastAsia="Times New Roman" w:hAnsi="Aptos"/>
                <w:sz w:val="22"/>
                <w:szCs w:val="22"/>
                <w:lang w:val="fr-BE" w:eastAsia="fr-BE"/>
              </w:rPr>
            </w:pPr>
          </w:p>
        </w:tc>
        <w:tc>
          <w:tcPr>
            <w:tcW w:w="2200" w:type="dxa"/>
            <w:tcBorders>
              <w:top w:val="single" w:sz="4" w:space="0" w:color="auto"/>
              <w:left w:val="single" w:sz="4" w:space="0" w:color="auto"/>
              <w:bottom w:val="single" w:sz="4" w:space="0" w:color="auto"/>
              <w:right w:val="single" w:sz="4" w:space="0" w:color="auto"/>
            </w:tcBorders>
            <w:noWrap/>
            <w:vAlign w:val="bottom"/>
            <w:hideMark/>
          </w:tcPr>
          <w:p w14:paraId="4E1296F2" w14:textId="77777777" w:rsidR="000A2735" w:rsidRPr="00332E0B" w:rsidRDefault="000A2735" w:rsidP="000A2735">
            <w:pPr>
              <w:rPr>
                <w:rFonts w:ascii="Aptos" w:eastAsia="Times New Roman" w:hAnsi="Aptos"/>
                <w:sz w:val="22"/>
                <w:szCs w:val="22"/>
                <w:lang w:val="fr-BE" w:eastAsia="fr-BE"/>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14:paraId="3A359A7B"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35742EFC" w14:textId="77777777" w:rsidR="000A2735" w:rsidRPr="00332E0B" w:rsidRDefault="000A2735" w:rsidP="000A2735">
            <w:pPr>
              <w:rPr>
                <w:rFonts w:ascii="Aptos" w:eastAsia="Times New Roman" w:hAnsi="Aptos"/>
                <w:sz w:val="22"/>
                <w:szCs w:val="22"/>
                <w:lang w:val="fr-BE" w:eastAsia="fr-BE"/>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453B4C45" w14:textId="77777777" w:rsidR="000A2735" w:rsidRPr="00332E0B" w:rsidRDefault="000A2735" w:rsidP="000A2735">
            <w:pPr>
              <w:rPr>
                <w:rFonts w:ascii="Aptos" w:eastAsia="Times New Roman" w:hAnsi="Aptos"/>
                <w:sz w:val="22"/>
                <w:szCs w:val="22"/>
                <w:lang w:val="fr-BE" w:eastAsia="fr-BE"/>
              </w:rPr>
            </w:pPr>
          </w:p>
        </w:tc>
        <w:tc>
          <w:tcPr>
            <w:tcW w:w="146" w:type="dxa"/>
            <w:vAlign w:val="center"/>
            <w:hideMark/>
          </w:tcPr>
          <w:p w14:paraId="0EE9BAED" w14:textId="77777777" w:rsidR="000A2735" w:rsidRPr="00332E0B" w:rsidRDefault="000A2735" w:rsidP="000A2735">
            <w:pPr>
              <w:rPr>
                <w:rFonts w:ascii="Aptos" w:eastAsia="Times New Roman" w:hAnsi="Aptos"/>
                <w:sz w:val="22"/>
                <w:szCs w:val="22"/>
                <w:lang w:val="fr-BE" w:eastAsia="fr-BE"/>
              </w:rPr>
            </w:pPr>
          </w:p>
        </w:tc>
      </w:tr>
    </w:tbl>
    <w:p w14:paraId="4654986A" w14:textId="19C4E786" w:rsidR="00907495" w:rsidRPr="00332E0B" w:rsidRDefault="00907495" w:rsidP="00907495">
      <w:pPr>
        <w:pStyle w:val="NormalWeb"/>
        <w:rPr>
          <w:rFonts w:ascii="Aptos" w:hAnsi="Aptos"/>
          <w:sz w:val="22"/>
          <w:szCs w:val="22"/>
        </w:rPr>
      </w:pPr>
    </w:p>
    <w:p w14:paraId="79A73B99" w14:textId="6A899B56" w:rsidR="00660DCC" w:rsidRPr="00332E0B" w:rsidRDefault="00660DCC" w:rsidP="00660DCC">
      <w:pPr>
        <w:pStyle w:val="NormalWeb"/>
        <w:rPr>
          <w:rFonts w:ascii="Aptos" w:hAnsi="Aptos"/>
          <w:sz w:val="22"/>
          <w:szCs w:val="22"/>
        </w:rPr>
      </w:pPr>
    </w:p>
    <w:p w14:paraId="24169DBB" w14:textId="5EA62A64" w:rsidR="00D356FA" w:rsidRPr="00332E0B" w:rsidRDefault="00D356FA" w:rsidP="00D356FA">
      <w:pPr>
        <w:autoSpaceDE w:val="0"/>
        <w:autoSpaceDN w:val="0"/>
        <w:adjustRightInd w:val="0"/>
        <w:spacing w:line="320" w:lineRule="exact"/>
        <w:jc w:val="both"/>
        <w:rPr>
          <w:rFonts w:ascii="Aptos" w:hAnsi="Aptos"/>
          <w:sz w:val="22"/>
          <w:szCs w:val="22"/>
        </w:rPr>
      </w:pPr>
    </w:p>
    <w:sectPr w:rsidR="00D356FA" w:rsidRPr="00332E0B" w:rsidSect="00AD6F81">
      <w:headerReference w:type="first" r:id="rId12"/>
      <w:type w:val="continuous"/>
      <w:pgSz w:w="11906" w:h="16838" w:code="9"/>
      <w:pgMar w:top="1134"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D9C9C" w14:textId="77777777" w:rsidR="002A0D18" w:rsidRDefault="002A0D18">
      <w:r>
        <w:separator/>
      </w:r>
    </w:p>
  </w:endnote>
  <w:endnote w:type="continuationSeparator" w:id="0">
    <w:p w14:paraId="3B582156" w14:textId="77777777" w:rsidR="002A0D18" w:rsidRDefault="002A0D18">
      <w:r>
        <w:continuationSeparator/>
      </w:r>
    </w:p>
  </w:endnote>
  <w:endnote w:type="continuationNotice" w:id="1">
    <w:p w14:paraId="0AE461E0" w14:textId="77777777" w:rsidR="002A0D18" w:rsidRDefault="002A0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Roman">
    <w:altName w:val="Times New Roman"/>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DF493" w14:textId="77777777" w:rsidR="002A0D18" w:rsidRDefault="002A0D18">
      <w:r>
        <w:separator/>
      </w:r>
    </w:p>
  </w:footnote>
  <w:footnote w:type="continuationSeparator" w:id="0">
    <w:p w14:paraId="3BD19BDE" w14:textId="77777777" w:rsidR="002A0D18" w:rsidRDefault="002A0D18">
      <w:r>
        <w:continuationSeparator/>
      </w:r>
    </w:p>
  </w:footnote>
  <w:footnote w:type="continuationNotice" w:id="1">
    <w:p w14:paraId="2D0040FC" w14:textId="77777777" w:rsidR="002A0D18" w:rsidRDefault="002A0D18"/>
  </w:footnote>
  <w:footnote w:id="2">
    <w:p w14:paraId="4CCE32F2" w14:textId="70752F69" w:rsidR="007644B1" w:rsidRPr="00B33220" w:rsidRDefault="007644B1" w:rsidP="00025900">
      <w:pPr>
        <w:pStyle w:val="Notedebasdepage"/>
        <w:jc w:val="both"/>
        <w:rPr>
          <w:rFonts w:ascii="Aptos" w:hAnsi="Aptos"/>
        </w:rPr>
      </w:pPr>
      <w:r>
        <w:rPr>
          <w:rStyle w:val="Appelnotedebasdep"/>
        </w:rPr>
        <w:footnoteRef/>
      </w:r>
      <w:r>
        <w:t xml:space="preserve"> </w:t>
      </w:r>
      <w:r w:rsidRPr="00B33220">
        <w:rPr>
          <w:rFonts w:ascii="Aptos" w:hAnsi="Aptos"/>
          <w:szCs w:val="24"/>
        </w:rPr>
        <w:t>L’ASBL Walterre, reconnue par le G</w:t>
      </w:r>
      <w:r w:rsidR="00B33220">
        <w:rPr>
          <w:rFonts w:ascii="Aptos" w:hAnsi="Aptos"/>
          <w:szCs w:val="24"/>
        </w:rPr>
        <w:t>.W le 18.3.2019</w:t>
      </w:r>
      <w:r w:rsidRPr="00B33220">
        <w:rPr>
          <w:rFonts w:ascii="Aptos" w:hAnsi="Aptos"/>
          <w:szCs w:val="24"/>
        </w:rPr>
        <w:t>, est l’opérateur en charge des missions de certification et de traçabilité des terres excavées en Wallonie. Elle assure le contrôle de la bonne application de l'</w:t>
      </w:r>
      <w:r w:rsidR="007777FA">
        <w:rPr>
          <w:rFonts w:ascii="Aptos" w:hAnsi="Aptos"/>
          <w:szCs w:val="24"/>
        </w:rPr>
        <w:t>AG</w:t>
      </w:r>
      <w:r w:rsidR="00B33220">
        <w:rPr>
          <w:rFonts w:ascii="Aptos" w:hAnsi="Aptos"/>
          <w:szCs w:val="24"/>
        </w:rPr>
        <w:t>W</w:t>
      </w:r>
      <w:r w:rsidRPr="00B33220">
        <w:rPr>
          <w:rFonts w:ascii="Aptos" w:hAnsi="Aptos"/>
          <w:szCs w:val="24"/>
        </w:rPr>
        <w:t xml:space="preserve"> du 5</w:t>
      </w:r>
      <w:r w:rsidR="007777FA">
        <w:rPr>
          <w:rFonts w:ascii="Aptos" w:hAnsi="Aptos"/>
          <w:szCs w:val="24"/>
        </w:rPr>
        <w:t>.7.</w:t>
      </w:r>
      <w:r w:rsidRPr="00B33220">
        <w:rPr>
          <w:rFonts w:ascii="Aptos" w:hAnsi="Aptos"/>
          <w:szCs w:val="24"/>
        </w:rPr>
        <w:t xml:space="preserve"> 2018 sur la gestion des terres excavées. En tant qu’organisme impartial, Walterre facilite la gestion complète des opérations liées aux terres, en mettant à disposition une plateforme en ligne et des ressources relatives à l’AGW Terres. L’</w:t>
      </w:r>
      <w:r w:rsidR="009632D0" w:rsidRPr="00B33220">
        <w:rPr>
          <w:rFonts w:ascii="Aptos" w:hAnsi="Aptos"/>
          <w:szCs w:val="24"/>
        </w:rPr>
        <w:t>ASBL</w:t>
      </w:r>
      <w:r w:rsidRPr="00B33220">
        <w:rPr>
          <w:rFonts w:ascii="Aptos" w:hAnsi="Aptos"/>
          <w:szCs w:val="24"/>
        </w:rPr>
        <w:t xml:space="preserve"> joue un rôle clé dans la gestion, la traçabilité et la coordination entre tous les acteurs concernés, tels que les citoyens, les entreprises, les administrations et les pouvoirs locaux.</w:t>
      </w:r>
    </w:p>
  </w:footnote>
  <w:footnote w:id="3">
    <w:p w14:paraId="49C89662" w14:textId="329C4935" w:rsidR="00F337EE" w:rsidRDefault="00F337EE" w:rsidP="00025900">
      <w:pPr>
        <w:pStyle w:val="Notedebasdepag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F142" w14:textId="2700122B" w:rsidR="00C73208" w:rsidRDefault="00D0085C">
    <w:pPr>
      <w:pStyle w:val="En-tte"/>
    </w:pPr>
    <w:r w:rsidRPr="00D0085C">
      <w:rPr>
        <w:noProof/>
      </w:rPr>
      <w:drawing>
        <wp:inline distT="0" distB="0" distL="0" distR="0" wp14:anchorId="694C834F" wp14:editId="401DC37B">
          <wp:extent cx="1794272" cy="691515"/>
          <wp:effectExtent l="0" t="0" r="0" b="0"/>
          <wp:docPr id="2100015938"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15938"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98" cy="714572"/>
                  </a:xfrm>
                  <a:prstGeom prst="rect">
                    <a:avLst/>
                  </a:prstGeom>
                  <a:noFill/>
                  <a:ln>
                    <a:noFill/>
                  </a:ln>
                </pic:spPr>
              </pic:pic>
            </a:graphicData>
          </a:graphic>
        </wp:inline>
      </w:drawing>
    </w:r>
    <w:r w:rsidR="002123FC">
      <w:rPr>
        <w:noProof/>
        <w:lang w:val="fr-BE" w:eastAsia="fr-BE"/>
      </w:rPr>
      <w:drawing>
        <wp:anchor distT="0" distB="0" distL="114300" distR="114300" simplePos="0" relativeHeight="251658240" behindDoc="0" locked="1" layoutInCell="0" allowOverlap="0" wp14:anchorId="7A28BD79" wp14:editId="283F0C7E">
          <wp:simplePos x="0" y="0"/>
          <wp:positionH relativeFrom="page">
            <wp:posOffset>5103495</wp:posOffset>
          </wp:positionH>
          <wp:positionV relativeFrom="page">
            <wp:posOffset>407670</wp:posOffset>
          </wp:positionV>
          <wp:extent cx="1835150" cy="742950"/>
          <wp:effectExtent l="0" t="0" r="0" b="0"/>
          <wp:wrapNone/>
          <wp:docPr id="1" name="Image 1"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wLogoQ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54E5"/>
    <w:multiLevelType w:val="multilevel"/>
    <w:tmpl w:val="5C0ED7C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E1777A"/>
    <w:multiLevelType w:val="hybridMultilevel"/>
    <w:tmpl w:val="1C74E0F0"/>
    <w:lvl w:ilvl="0" w:tplc="4A5C3DE6">
      <w:start w:val="1"/>
      <w:numFmt w:val="bullet"/>
      <w:lvlText w:val="-"/>
      <w:lvlJc w:val="left"/>
      <w:pPr>
        <w:ind w:left="1785" w:hanging="360"/>
      </w:pPr>
      <w:rPr>
        <w:rFonts w:ascii="Arial" w:eastAsia="Times" w:hAnsi="Arial" w:cs="Arial" w:hint="default"/>
      </w:rPr>
    </w:lvl>
    <w:lvl w:ilvl="1" w:tplc="080C0003" w:tentative="1">
      <w:start w:val="1"/>
      <w:numFmt w:val="bullet"/>
      <w:lvlText w:val="o"/>
      <w:lvlJc w:val="left"/>
      <w:pPr>
        <w:ind w:left="2505" w:hanging="360"/>
      </w:pPr>
      <w:rPr>
        <w:rFonts w:ascii="Courier New" w:hAnsi="Courier New" w:cs="Courier New" w:hint="default"/>
      </w:rPr>
    </w:lvl>
    <w:lvl w:ilvl="2" w:tplc="080C0005" w:tentative="1">
      <w:start w:val="1"/>
      <w:numFmt w:val="bullet"/>
      <w:lvlText w:val=""/>
      <w:lvlJc w:val="left"/>
      <w:pPr>
        <w:ind w:left="3225" w:hanging="360"/>
      </w:pPr>
      <w:rPr>
        <w:rFonts w:ascii="Wingdings" w:hAnsi="Wingdings" w:hint="default"/>
      </w:rPr>
    </w:lvl>
    <w:lvl w:ilvl="3" w:tplc="080C0001" w:tentative="1">
      <w:start w:val="1"/>
      <w:numFmt w:val="bullet"/>
      <w:lvlText w:val=""/>
      <w:lvlJc w:val="left"/>
      <w:pPr>
        <w:ind w:left="3945" w:hanging="360"/>
      </w:pPr>
      <w:rPr>
        <w:rFonts w:ascii="Symbol" w:hAnsi="Symbol" w:hint="default"/>
      </w:rPr>
    </w:lvl>
    <w:lvl w:ilvl="4" w:tplc="080C0003" w:tentative="1">
      <w:start w:val="1"/>
      <w:numFmt w:val="bullet"/>
      <w:lvlText w:val="o"/>
      <w:lvlJc w:val="left"/>
      <w:pPr>
        <w:ind w:left="4665" w:hanging="360"/>
      </w:pPr>
      <w:rPr>
        <w:rFonts w:ascii="Courier New" w:hAnsi="Courier New" w:cs="Courier New" w:hint="default"/>
      </w:rPr>
    </w:lvl>
    <w:lvl w:ilvl="5" w:tplc="080C0005" w:tentative="1">
      <w:start w:val="1"/>
      <w:numFmt w:val="bullet"/>
      <w:lvlText w:val=""/>
      <w:lvlJc w:val="left"/>
      <w:pPr>
        <w:ind w:left="5385" w:hanging="360"/>
      </w:pPr>
      <w:rPr>
        <w:rFonts w:ascii="Wingdings" w:hAnsi="Wingdings" w:hint="default"/>
      </w:rPr>
    </w:lvl>
    <w:lvl w:ilvl="6" w:tplc="080C0001" w:tentative="1">
      <w:start w:val="1"/>
      <w:numFmt w:val="bullet"/>
      <w:lvlText w:val=""/>
      <w:lvlJc w:val="left"/>
      <w:pPr>
        <w:ind w:left="6105" w:hanging="360"/>
      </w:pPr>
      <w:rPr>
        <w:rFonts w:ascii="Symbol" w:hAnsi="Symbol" w:hint="default"/>
      </w:rPr>
    </w:lvl>
    <w:lvl w:ilvl="7" w:tplc="080C0003" w:tentative="1">
      <w:start w:val="1"/>
      <w:numFmt w:val="bullet"/>
      <w:lvlText w:val="o"/>
      <w:lvlJc w:val="left"/>
      <w:pPr>
        <w:ind w:left="6825" w:hanging="360"/>
      </w:pPr>
      <w:rPr>
        <w:rFonts w:ascii="Courier New" w:hAnsi="Courier New" w:cs="Courier New" w:hint="default"/>
      </w:rPr>
    </w:lvl>
    <w:lvl w:ilvl="8" w:tplc="080C0005" w:tentative="1">
      <w:start w:val="1"/>
      <w:numFmt w:val="bullet"/>
      <w:lvlText w:val=""/>
      <w:lvlJc w:val="left"/>
      <w:pPr>
        <w:ind w:left="7545" w:hanging="360"/>
      </w:pPr>
      <w:rPr>
        <w:rFonts w:ascii="Wingdings" w:hAnsi="Wingdings" w:hint="default"/>
      </w:rPr>
    </w:lvl>
  </w:abstractNum>
  <w:abstractNum w:abstractNumId="2" w15:restartNumberingAfterBreak="0">
    <w:nsid w:val="21A9178F"/>
    <w:multiLevelType w:val="hybridMultilevel"/>
    <w:tmpl w:val="298C260A"/>
    <w:lvl w:ilvl="0" w:tplc="AB16E0BC">
      <w:start w:val="1"/>
      <w:numFmt w:val="decimal"/>
      <w:lvlText w:val="%1."/>
      <w:lvlJc w:val="left"/>
      <w:pPr>
        <w:ind w:left="1425" w:hanging="360"/>
      </w:pPr>
      <w:rPr>
        <w:rFonts w:hint="default"/>
      </w:rPr>
    </w:lvl>
    <w:lvl w:ilvl="1" w:tplc="080C0019" w:tentative="1">
      <w:start w:val="1"/>
      <w:numFmt w:val="lowerLetter"/>
      <w:lvlText w:val="%2."/>
      <w:lvlJc w:val="left"/>
      <w:pPr>
        <w:ind w:left="2145" w:hanging="360"/>
      </w:pPr>
    </w:lvl>
    <w:lvl w:ilvl="2" w:tplc="080C001B" w:tentative="1">
      <w:start w:val="1"/>
      <w:numFmt w:val="lowerRoman"/>
      <w:lvlText w:val="%3."/>
      <w:lvlJc w:val="right"/>
      <w:pPr>
        <w:ind w:left="2865" w:hanging="180"/>
      </w:pPr>
    </w:lvl>
    <w:lvl w:ilvl="3" w:tplc="080C000F" w:tentative="1">
      <w:start w:val="1"/>
      <w:numFmt w:val="decimal"/>
      <w:lvlText w:val="%4."/>
      <w:lvlJc w:val="left"/>
      <w:pPr>
        <w:ind w:left="3585" w:hanging="360"/>
      </w:pPr>
    </w:lvl>
    <w:lvl w:ilvl="4" w:tplc="080C0019" w:tentative="1">
      <w:start w:val="1"/>
      <w:numFmt w:val="lowerLetter"/>
      <w:lvlText w:val="%5."/>
      <w:lvlJc w:val="left"/>
      <w:pPr>
        <w:ind w:left="4305" w:hanging="360"/>
      </w:pPr>
    </w:lvl>
    <w:lvl w:ilvl="5" w:tplc="080C001B" w:tentative="1">
      <w:start w:val="1"/>
      <w:numFmt w:val="lowerRoman"/>
      <w:lvlText w:val="%6."/>
      <w:lvlJc w:val="right"/>
      <w:pPr>
        <w:ind w:left="5025" w:hanging="180"/>
      </w:pPr>
    </w:lvl>
    <w:lvl w:ilvl="6" w:tplc="080C000F" w:tentative="1">
      <w:start w:val="1"/>
      <w:numFmt w:val="decimal"/>
      <w:lvlText w:val="%7."/>
      <w:lvlJc w:val="left"/>
      <w:pPr>
        <w:ind w:left="5745" w:hanging="360"/>
      </w:pPr>
    </w:lvl>
    <w:lvl w:ilvl="7" w:tplc="080C0019" w:tentative="1">
      <w:start w:val="1"/>
      <w:numFmt w:val="lowerLetter"/>
      <w:lvlText w:val="%8."/>
      <w:lvlJc w:val="left"/>
      <w:pPr>
        <w:ind w:left="6465" w:hanging="360"/>
      </w:pPr>
    </w:lvl>
    <w:lvl w:ilvl="8" w:tplc="080C001B" w:tentative="1">
      <w:start w:val="1"/>
      <w:numFmt w:val="lowerRoman"/>
      <w:lvlText w:val="%9."/>
      <w:lvlJc w:val="right"/>
      <w:pPr>
        <w:ind w:left="7185" w:hanging="180"/>
      </w:pPr>
    </w:lvl>
  </w:abstractNum>
  <w:abstractNum w:abstractNumId="3" w15:restartNumberingAfterBreak="0">
    <w:nsid w:val="33377167"/>
    <w:multiLevelType w:val="hybridMultilevel"/>
    <w:tmpl w:val="26FAA25E"/>
    <w:lvl w:ilvl="0" w:tplc="80608AAA">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4" w15:restartNumberingAfterBreak="0">
    <w:nsid w:val="383638ED"/>
    <w:multiLevelType w:val="hybridMultilevel"/>
    <w:tmpl w:val="3C201A70"/>
    <w:lvl w:ilvl="0" w:tplc="DFCC3172">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5" w15:restartNumberingAfterBreak="0">
    <w:nsid w:val="3F167675"/>
    <w:multiLevelType w:val="hybridMultilevel"/>
    <w:tmpl w:val="80A825B2"/>
    <w:lvl w:ilvl="0" w:tplc="7556EA56">
      <w:start w:val="1"/>
      <w:numFmt w:val="decimal"/>
      <w:lvlText w:val="%1."/>
      <w:lvlJc w:val="left"/>
      <w:pPr>
        <w:ind w:left="1425" w:hanging="360"/>
      </w:pPr>
      <w:rPr>
        <w:rFonts w:hint="default"/>
      </w:rPr>
    </w:lvl>
    <w:lvl w:ilvl="1" w:tplc="080C0019" w:tentative="1">
      <w:start w:val="1"/>
      <w:numFmt w:val="lowerLetter"/>
      <w:lvlText w:val="%2."/>
      <w:lvlJc w:val="left"/>
      <w:pPr>
        <w:ind w:left="2145" w:hanging="360"/>
      </w:pPr>
    </w:lvl>
    <w:lvl w:ilvl="2" w:tplc="080C001B" w:tentative="1">
      <w:start w:val="1"/>
      <w:numFmt w:val="lowerRoman"/>
      <w:lvlText w:val="%3."/>
      <w:lvlJc w:val="right"/>
      <w:pPr>
        <w:ind w:left="2865" w:hanging="180"/>
      </w:pPr>
    </w:lvl>
    <w:lvl w:ilvl="3" w:tplc="080C000F" w:tentative="1">
      <w:start w:val="1"/>
      <w:numFmt w:val="decimal"/>
      <w:lvlText w:val="%4."/>
      <w:lvlJc w:val="left"/>
      <w:pPr>
        <w:ind w:left="3585" w:hanging="360"/>
      </w:pPr>
    </w:lvl>
    <w:lvl w:ilvl="4" w:tplc="080C0019" w:tentative="1">
      <w:start w:val="1"/>
      <w:numFmt w:val="lowerLetter"/>
      <w:lvlText w:val="%5."/>
      <w:lvlJc w:val="left"/>
      <w:pPr>
        <w:ind w:left="4305" w:hanging="360"/>
      </w:pPr>
    </w:lvl>
    <w:lvl w:ilvl="5" w:tplc="080C001B" w:tentative="1">
      <w:start w:val="1"/>
      <w:numFmt w:val="lowerRoman"/>
      <w:lvlText w:val="%6."/>
      <w:lvlJc w:val="right"/>
      <w:pPr>
        <w:ind w:left="5025" w:hanging="180"/>
      </w:pPr>
    </w:lvl>
    <w:lvl w:ilvl="6" w:tplc="080C000F" w:tentative="1">
      <w:start w:val="1"/>
      <w:numFmt w:val="decimal"/>
      <w:lvlText w:val="%7."/>
      <w:lvlJc w:val="left"/>
      <w:pPr>
        <w:ind w:left="5745" w:hanging="360"/>
      </w:pPr>
    </w:lvl>
    <w:lvl w:ilvl="7" w:tplc="080C0019" w:tentative="1">
      <w:start w:val="1"/>
      <w:numFmt w:val="lowerLetter"/>
      <w:lvlText w:val="%8."/>
      <w:lvlJc w:val="left"/>
      <w:pPr>
        <w:ind w:left="6465" w:hanging="360"/>
      </w:pPr>
    </w:lvl>
    <w:lvl w:ilvl="8" w:tplc="080C001B" w:tentative="1">
      <w:start w:val="1"/>
      <w:numFmt w:val="lowerRoman"/>
      <w:lvlText w:val="%9."/>
      <w:lvlJc w:val="right"/>
      <w:pPr>
        <w:ind w:left="7185" w:hanging="180"/>
      </w:pPr>
    </w:lvl>
  </w:abstractNum>
  <w:abstractNum w:abstractNumId="6" w15:restartNumberingAfterBreak="0">
    <w:nsid w:val="489C588D"/>
    <w:multiLevelType w:val="hybridMultilevel"/>
    <w:tmpl w:val="CB228CC0"/>
    <w:lvl w:ilvl="0" w:tplc="312CC9F0">
      <w:start w:val="1"/>
      <w:numFmt w:val="bullet"/>
      <w:lvlText w:val=""/>
      <w:lvlJc w:val="left"/>
      <w:pPr>
        <w:ind w:left="1560" w:hanging="360"/>
      </w:pPr>
      <w:rPr>
        <w:rFonts w:ascii="Symbol" w:hAnsi="Symbol"/>
      </w:rPr>
    </w:lvl>
    <w:lvl w:ilvl="1" w:tplc="B8E0E5C4">
      <w:start w:val="1"/>
      <w:numFmt w:val="bullet"/>
      <w:lvlText w:val=""/>
      <w:lvlJc w:val="left"/>
      <w:pPr>
        <w:ind w:left="1560" w:hanging="360"/>
      </w:pPr>
      <w:rPr>
        <w:rFonts w:ascii="Symbol" w:hAnsi="Symbol"/>
      </w:rPr>
    </w:lvl>
    <w:lvl w:ilvl="2" w:tplc="3E0009FE">
      <w:start w:val="1"/>
      <w:numFmt w:val="bullet"/>
      <w:lvlText w:val=""/>
      <w:lvlJc w:val="left"/>
      <w:pPr>
        <w:ind w:left="1560" w:hanging="360"/>
      </w:pPr>
      <w:rPr>
        <w:rFonts w:ascii="Symbol" w:hAnsi="Symbol"/>
      </w:rPr>
    </w:lvl>
    <w:lvl w:ilvl="3" w:tplc="CF64D18C">
      <w:start w:val="1"/>
      <w:numFmt w:val="bullet"/>
      <w:lvlText w:val=""/>
      <w:lvlJc w:val="left"/>
      <w:pPr>
        <w:ind w:left="1560" w:hanging="360"/>
      </w:pPr>
      <w:rPr>
        <w:rFonts w:ascii="Symbol" w:hAnsi="Symbol"/>
      </w:rPr>
    </w:lvl>
    <w:lvl w:ilvl="4" w:tplc="A75015B2">
      <w:start w:val="1"/>
      <w:numFmt w:val="bullet"/>
      <w:lvlText w:val=""/>
      <w:lvlJc w:val="left"/>
      <w:pPr>
        <w:ind w:left="1560" w:hanging="360"/>
      </w:pPr>
      <w:rPr>
        <w:rFonts w:ascii="Symbol" w:hAnsi="Symbol"/>
      </w:rPr>
    </w:lvl>
    <w:lvl w:ilvl="5" w:tplc="AB44ED54">
      <w:start w:val="1"/>
      <w:numFmt w:val="bullet"/>
      <w:lvlText w:val=""/>
      <w:lvlJc w:val="left"/>
      <w:pPr>
        <w:ind w:left="1560" w:hanging="360"/>
      </w:pPr>
      <w:rPr>
        <w:rFonts w:ascii="Symbol" w:hAnsi="Symbol"/>
      </w:rPr>
    </w:lvl>
    <w:lvl w:ilvl="6" w:tplc="478E9512">
      <w:start w:val="1"/>
      <w:numFmt w:val="bullet"/>
      <w:lvlText w:val=""/>
      <w:lvlJc w:val="left"/>
      <w:pPr>
        <w:ind w:left="1560" w:hanging="360"/>
      </w:pPr>
      <w:rPr>
        <w:rFonts w:ascii="Symbol" w:hAnsi="Symbol"/>
      </w:rPr>
    </w:lvl>
    <w:lvl w:ilvl="7" w:tplc="651A1932">
      <w:start w:val="1"/>
      <w:numFmt w:val="bullet"/>
      <w:lvlText w:val=""/>
      <w:lvlJc w:val="left"/>
      <w:pPr>
        <w:ind w:left="1560" w:hanging="360"/>
      </w:pPr>
      <w:rPr>
        <w:rFonts w:ascii="Symbol" w:hAnsi="Symbol"/>
      </w:rPr>
    </w:lvl>
    <w:lvl w:ilvl="8" w:tplc="0598090E">
      <w:start w:val="1"/>
      <w:numFmt w:val="bullet"/>
      <w:lvlText w:val=""/>
      <w:lvlJc w:val="left"/>
      <w:pPr>
        <w:ind w:left="1560" w:hanging="360"/>
      </w:pPr>
      <w:rPr>
        <w:rFonts w:ascii="Symbol" w:hAnsi="Symbol"/>
      </w:rPr>
    </w:lvl>
  </w:abstractNum>
  <w:abstractNum w:abstractNumId="7" w15:restartNumberingAfterBreak="0">
    <w:nsid w:val="48D5C5F2"/>
    <w:multiLevelType w:val="hybridMultilevel"/>
    <w:tmpl w:val="FFFFFFFF"/>
    <w:lvl w:ilvl="0" w:tplc="2A348A82">
      <w:start w:val="1"/>
      <w:numFmt w:val="bullet"/>
      <w:lvlText w:val="-"/>
      <w:lvlJc w:val="left"/>
      <w:pPr>
        <w:ind w:left="720" w:hanging="360"/>
      </w:pPr>
      <w:rPr>
        <w:rFonts w:ascii="Aptos" w:hAnsi="Aptos" w:hint="default"/>
      </w:rPr>
    </w:lvl>
    <w:lvl w:ilvl="1" w:tplc="090A48DC">
      <w:start w:val="1"/>
      <w:numFmt w:val="bullet"/>
      <w:lvlText w:val="o"/>
      <w:lvlJc w:val="left"/>
      <w:pPr>
        <w:ind w:left="1440" w:hanging="360"/>
      </w:pPr>
      <w:rPr>
        <w:rFonts w:ascii="Courier New" w:hAnsi="Courier New" w:hint="default"/>
      </w:rPr>
    </w:lvl>
    <w:lvl w:ilvl="2" w:tplc="AD4A6502">
      <w:start w:val="1"/>
      <w:numFmt w:val="bullet"/>
      <w:lvlText w:val=""/>
      <w:lvlJc w:val="left"/>
      <w:pPr>
        <w:ind w:left="2160" w:hanging="360"/>
      </w:pPr>
      <w:rPr>
        <w:rFonts w:ascii="Wingdings" w:hAnsi="Wingdings" w:hint="default"/>
      </w:rPr>
    </w:lvl>
    <w:lvl w:ilvl="3" w:tplc="867A7B02">
      <w:start w:val="1"/>
      <w:numFmt w:val="bullet"/>
      <w:lvlText w:val=""/>
      <w:lvlJc w:val="left"/>
      <w:pPr>
        <w:ind w:left="2880" w:hanging="360"/>
      </w:pPr>
      <w:rPr>
        <w:rFonts w:ascii="Symbol" w:hAnsi="Symbol" w:hint="default"/>
      </w:rPr>
    </w:lvl>
    <w:lvl w:ilvl="4" w:tplc="5B4CD074">
      <w:start w:val="1"/>
      <w:numFmt w:val="bullet"/>
      <w:lvlText w:val="o"/>
      <w:lvlJc w:val="left"/>
      <w:pPr>
        <w:ind w:left="3600" w:hanging="360"/>
      </w:pPr>
      <w:rPr>
        <w:rFonts w:ascii="Courier New" w:hAnsi="Courier New" w:hint="default"/>
      </w:rPr>
    </w:lvl>
    <w:lvl w:ilvl="5" w:tplc="6C2EBC2C">
      <w:start w:val="1"/>
      <w:numFmt w:val="bullet"/>
      <w:lvlText w:val=""/>
      <w:lvlJc w:val="left"/>
      <w:pPr>
        <w:ind w:left="4320" w:hanging="360"/>
      </w:pPr>
      <w:rPr>
        <w:rFonts w:ascii="Wingdings" w:hAnsi="Wingdings" w:hint="default"/>
      </w:rPr>
    </w:lvl>
    <w:lvl w:ilvl="6" w:tplc="93187EE2">
      <w:start w:val="1"/>
      <w:numFmt w:val="bullet"/>
      <w:lvlText w:val=""/>
      <w:lvlJc w:val="left"/>
      <w:pPr>
        <w:ind w:left="5040" w:hanging="360"/>
      </w:pPr>
      <w:rPr>
        <w:rFonts w:ascii="Symbol" w:hAnsi="Symbol" w:hint="default"/>
      </w:rPr>
    </w:lvl>
    <w:lvl w:ilvl="7" w:tplc="3C3AEE96">
      <w:start w:val="1"/>
      <w:numFmt w:val="bullet"/>
      <w:lvlText w:val="o"/>
      <w:lvlJc w:val="left"/>
      <w:pPr>
        <w:ind w:left="5760" w:hanging="360"/>
      </w:pPr>
      <w:rPr>
        <w:rFonts w:ascii="Courier New" w:hAnsi="Courier New" w:hint="default"/>
      </w:rPr>
    </w:lvl>
    <w:lvl w:ilvl="8" w:tplc="83A6F64A">
      <w:start w:val="1"/>
      <w:numFmt w:val="bullet"/>
      <w:lvlText w:val=""/>
      <w:lvlJc w:val="left"/>
      <w:pPr>
        <w:ind w:left="6480" w:hanging="360"/>
      </w:pPr>
      <w:rPr>
        <w:rFonts w:ascii="Wingdings" w:hAnsi="Wingdings" w:hint="default"/>
      </w:rPr>
    </w:lvl>
  </w:abstractNum>
  <w:abstractNum w:abstractNumId="8" w15:restartNumberingAfterBreak="0">
    <w:nsid w:val="493E205F"/>
    <w:multiLevelType w:val="hybridMultilevel"/>
    <w:tmpl w:val="3B3E1F0A"/>
    <w:lvl w:ilvl="0" w:tplc="19401758">
      <w:start w:val="1"/>
      <w:numFmt w:val="bullet"/>
      <w:lvlText w:val=""/>
      <w:lvlJc w:val="left"/>
      <w:pPr>
        <w:ind w:left="1560" w:hanging="360"/>
      </w:pPr>
      <w:rPr>
        <w:rFonts w:ascii="Symbol" w:hAnsi="Symbol"/>
      </w:rPr>
    </w:lvl>
    <w:lvl w:ilvl="1" w:tplc="009CB418">
      <w:start w:val="1"/>
      <w:numFmt w:val="bullet"/>
      <w:lvlText w:val=""/>
      <w:lvlJc w:val="left"/>
      <w:pPr>
        <w:ind w:left="1560" w:hanging="360"/>
      </w:pPr>
      <w:rPr>
        <w:rFonts w:ascii="Symbol" w:hAnsi="Symbol"/>
      </w:rPr>
    </w:lvl>
    <w:lvl w:ilvl="2" w:tplc="8D9898EE">
      <w:start w:val="1"/>
      <w:numFmt w:val="bullet"/>
      <w:lvlText w:val=""/>
      <w:lvlJc w:val="left"/>
      <w:pPr>
        <w:ind w:left="1560" w:hanging="360"/>
      </w:pPr>
      <w:rPr>
        <w:rFonts w:ascii="Symbol" w:hAnsi="Symbol"/>
      </w:rPr>
    </w:lvl>
    <w:lvl w:ilvl="3" w:tplc="4772704A">
      <w:start w:val="1"/>
      <w:numFmt w:val="bullet"/>
      <w:lvlText w:val=""/>
      <w:lvlJc w:val="left"/>
      <w:pPr>
        <w:ind w:left="1560" w:hanging="360"/>
      </w:pPr>
      <w:rPr>
        <w:rFonts w:ascii="Symbol" w:hAnsi="Symbol"/>
      </w:rPr>
    </w:lvl>
    <w:lvl w:ilvl="4" w:tplc="54DAB99A">
      <w:start w:val="1"/>
      <w:numFmt w:val="bullet"/>
      <w:lvlText w:val=""/>
      <w:lvlJc w:val="left"/>
      <w:pPr>
        <w:ind w:left="1560" w:hanging="360"/>
      </w:pPr>
      <w:rPr>
        <w:rFonts w:ascii="Symbol" w:hAnsi="Symbol"/>
      </w:rPr>
    </w:lvl>
    <w:lvl w:ilvl="5" w:tplc="EE0CED78">
      <w:start w:val="1"/>
      <w:numFmt w:val="bullet"/>
      <w:lvlText w:val=""/>
      <w:lvlJc w:val="left"/>
      <w:pPr>
        <w:ind w:left="1560" w:hanging="360"/>
      </w:pPr>
      <w:rPr>
        <w:rFonts w:ascii="Symbol" w:hAnsi="Symbol"/>
      </w:rPr>
    </w:lvl>
    <w:lvl w:ilvl="6" w:tplc="D3F2A102">
      <w:start w:val="1"/>
      <w:numFmt w:val="bullet"/>
      <w:lvlText w:val=""/>
      <w:lvlJc w:val="left"/>
      <w:pPr>
        <w:ind w:left="1560" w:hanging="360"/>
      </w:pPr>
      <w:rPr>
        <w:rFonts w:ascii="Symbol" w:hAnsi="Symbol"/>
      </w:rPr>
    </w:lvl>
    <w:lvl w:ilvl="7" w:tplc="48903EC6">
      <w:start w:val="1"/>
      <w:numFmt w:val="bullet"/>
      <w:lvlText w:val=""/>
      <w:lvlJc w:val="left"/>
      <w:pPr>
        <w:ind w:left="1560" w:hanging="360"/>
      </w:pPr>
      <w:rPr>
        <w:rFonts w:ascii="Symbol" w:hAnsi="Symbol"/>
      </w:rPr>
    </w:lvl>
    <w:lvl w:ilvl="8" w:tplc="8EACC1CA">
      <w:start w:val="1"/>
      <w:numFmt w:val="bullet"/>
      <w:lvlText w:val=""/>
      <w:lvlJc w:val="left"/>
      <w:pPr>
        <w:ind w:left="1560" w:hanging="360"/>
      </w:pPr>
      <w:rPr>
        <w:rFonts w:ascii="Symbol" w:hAnsi="Symbol"/>
      </w:rPr>
    </w:lvl>
  </w:abstractNum>
  <w:abstractNum w:abstractNumId="9" w15:restartNumberingAfterBreak="0">
    <w:nsid w:val="639F250C"/>
    <w:multiLevelType w:val="multilevel"/>
    <w:tmpl w:val="D3DACE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930E42"/>
    <w:multiLevelType w:val="hybridMultilevel"/>
    <w:tmpl w:val="C0F85DA8"/>
    <w:lvl w:ilvl="0" w:tplc="96EEA74C">
      <w:start w:val="1"/>
      <w:numFmt w:val="decimal"/>
      <w:lvlText w:val="%1."/>
      <w:lvlJc w:val="left"/>
      <w:pPr>
        <w:ind w:left="1425" w:hanging="360"/>
      </w:pPr>
      <w:rPr>
        <w:rFonts w:hint="default"/>
      </w:rPr>
    </w:lvl>
    <w:lvl w:ilvl="1" w:tplc="080C0019" w:tentative="1">
      <w:start w:val="1"/>
      <w:numFmt w:val="lowerLetter"/>
      <w:lvlText w:val="%2."/>
      <w:lvlJc w:val="left"/>
      <w:pPr>
        <w:ind w:left="2145" w:hanging="360"/>
      </w:pPr>
    </w:lvl>
    <w:lvl w:ilvl="2" w:tplc="080C001B" w:tentative="1">
      <w:start w:val="1"/>
      <w:numFmt w:val="lowerRoman"/>
      <w:lvlText w:val="%3."/>
      <w:lvlJc w:val="right"/>
      <w:pPr>
        <w:ind w:left="2865" w:hanging="180"/>
      </w:pPr>
    </w:lvl>
    <w:lvl w:ilvl="3" w:tplc="080C000F" w:tentative="1">
      <w:start w:val="1"/>
      <w:numFmt w:val="decimal"/>
      <w:lvlText w:val="%4."/>
      <w:lvlJc w:val="left"/>
      <w:pPr>
        <w:ind w:left="3585" w:hanging="360"/>
      </w:pPr>
    </w:lvl>
    <w:lvl w:ilvl="4" w:tplc="080C0019" w:tentative="1">
      <w:start w:val="1"/>
      <w:numFmt w:val="lowerLetter"/>
      <w:lvlText w:val="%5."/>
      <w:lvlJc w:val="left"/>
      <w:pPr>
        <w:ind w:left="4305" w:hanging="360"/>
      </w:pPr>
    </w:lvl>
    <w:lvl w:ilvl="5" w:tplc="080C001B" w:tentative="1">
      <w:start w:val="1"/>
      <w:numFmt w:val="lowerRoman"/>
      <w:lvlText w:val="%6."/>
      <w:lvlJc w:val="right"/>
      <w:pPr>
        <w:ind w:left="5025" w:hanging="180"/>
      </w:pPr>
    </w:lvl>
    <w:lvl w:ilvl="6" w:tplc="080C000F" w:tentative="1">
      <w:start w:val="1"/>
      <w:numFmt w:val="decimal"/>
      <w:lvlText w:val="%7."/>
      <w:lvlJc w:val="left"/>
      <w:pPr>
        <w:ind w:left="5745" w:hanging="360"/>
      </w:pPr>
    </w:lvl>
    <w:lvl w:ilvl="7" w:tplc="080C0019" w:tentative="1">
      <w:start w:val="1"/>
      <w:numFmt w:val="lowerLetter"/>
      <w:lvlText w:val="%8."/>
      <w:lvlJc w:val="left"/>
      <w:pPr>
        <w:ind w:left="6465" w:hanging="360"/>
      </w:pPr>
    </w:lvl>
    <w:lvl w:ilvl="8" w:tplc="080C001B" w:tentative="1">
      <w:start w:val="1"/>
      <w:numFmt w:val="lowerRoman"/>
      <w:lvlText w:val="%9."/>
      <w:lvlJc w:val="right"/>
      <w:pPr>
        <w:ind w:left="7185" w:hanging="180"/>
      </w:pPr>
    </w:lvl>
  </w:abstractNum>
  <w:abstractNum w:abstractNumId="11" w15:restartNumberingAfterBreak="0">
    <w:nsid w:val="72963368"/>
    <w:multiLevelType w:val="hybridMultilevel"/>
    <w:tmpl w:val="C3B22F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6B01BB9"/>
    <w:multiLevelType w:val="hybridMultilevel"/>
    <w:tmpl w:val="A68A7286"/>
    <w:lvl w:ilvl="0" w:tplc="E3AE1598">
      <w:start w:val="2"/>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13" w15:restartNumberingAfterBreak="0">
    <w:nsid w:val="7BCD37AE"/>
    <w:multiLevelType w:val="hybridMultilevel"/>
    <w:tmpl w:val="48AA093C"/>
    <w:lvl w:ilvl="0" w:tplc="C8BC80CA">
      <w:start w:val="1"/>
      <w:numFmt w:val="bullet"/>
      <w:lvlText w:val="-"/>
      <w:lvlJc w:val="left"/>
      <w:pPr>
        <w:ind w:left="1785" w:hanging="360"/>
      </w:pPr>
      <w:rPr>
        <w:rFonts w:ascii="Arial" w:eastAsia="Times" w:hAnsi="Arial" w:cs="Arial" w:hint="default"/>
      </w:rPr>
    </w:lvl>
    <w:lvl w:ilvl="1" w:tplc="080C0003" w:tentative="1">
      <w:start w:val="1"/>
      <w:numFmt w:val="bullet"/>
      <w:lvlText w:val="o"/>
      <w:lvlJc w:val="left"/>
      <w:pPr>
        <w:ind w:left="2505" w:hanging="360"/>
      </w:pPr>
      <w:rPr>
        <w:rFonts w:ascii="Courier New" w:hAnsi="Courier New" w:cs="Courier New" w:hint="default"/>
      </w:rPr>
    </w:lvl>
    <w:lvl w:ilvl="2" w:tplc="080C0005" w:tentative="1">
      <w:start w:val="1"/>
      <w:numFmt w:val="bullet"/>
      <w:lvlText w:val=""/>
      <w:lvlJc w:val="left"/>
      <w:pPr>
        <w:ind w:left="3225" w:hanging="360"/>
      </w:pPr>
      <w:rPr>
        <w:rFonts w:ascii="Wingdings" w:hAnsi="Wingdings" w:hint="default"/>
      </w:rPr>
    </w:lvl>
    <w:lvl w:ilvl="3" w:tplc="080C0001" w:tentative="1">
      <w:start w:val="1"/>
      <w:numFmt w:val="bullet"/>
      <w:lvlText w:val=""/>
      <w:lvlJc w:val="left"/>
      <w:pPr>
        <w:ind w:left="3945" w:hanging="360"/>
      </w:pPr>
      <w:rPr>
        <w:rFonts w:ascii="Symbol" w:hAnsi="Symbol" w:hint="default"/>
      </w:rPr>
    </w:lvl>
    <w:lvl w:ilvl="4" w:tplc="080C0003" w:tentative="1">
      <w:start w:val="1"/>
      <w:numFmt w:val="bullet"/>
      <w:lvlText w:val="o"/>
      <w:lvlJc w:val="left"/>
      <w:pPr>
        <w:ind w:left="4665" w:hanging="360"/>
      </w:pPr>
      <w:rPr>
        <w:rFonts w:ascii="Courier New" w:hAnsi="Courier New" w:cs="Courier New" w:hint="default"/>
      </w:rPr>
    </w:lvl>
    <w:lvl w:ilvl="5" w:tplc="080C0005" w:tentative="1">
      <w:start w:val="1"/>
      <w:numFmt w:val="bullet"/>
      <w:lvlText w:val=""/>
      <w:lvlJc w:val="left"/>
      <w:pPr>
        <w:ind w:left="5385" w:hanging="360"/>
      </w:pPr>
      <w:rPr>
        <w:rFonts w:ascii="Wingdings" w:hAnsi="Wingdings" w:hint="default"/>
      </w:rPr>
    </w:lvl>
    <w:lvl w:ilvl="6" w:tplc="080C0001" w:tentative="1">
      <w:start w:val="1"/>
      <w:numFmt w:val="bullet"/>
      <w:lvlText w:val=""/>
      <w:lvlJc w:val="left"/>
      <w:pPr>
        <w:ind w:left="6105" w:hanging="360"/>
      </w:pPr>
      <w:rPr>
        <w:rFonts w:ascii="Symbol" w:hAnsi="Symbol" w:hint="default"/>
      </w:rPr>
    </w:lvl>
    <w:lvl w:ilvl="7" w:tplc="080C0003" w:tentative="1">
      <w:start w:val="1"/>
      <w:numFmt w:val="bullet"/>
      <w:lvlText w:val="o"/>
      <w:lvlJc w:val="left"/>
      <w:pPr>
        <w:ind w:left="6825" w:hanging="360"/>
      </w:pPr>
      <w:rPr>
        <w:rFonts w:ascii="Courier New" w:hAnsi="Courier New" w:cs="Courier New" w:hint="default"/>
      </w:rPr>
    </w:lvl>
    <w:lvl w:ilvl="8" w:tplc="080C0005" w:tentative="1">
      <w:start w:val="1"/>
      <w:numFmt w:val="bullet"/>
      <w:lvlText w:val=""/>
      <w:lvlJc w:val="left"/>
      <w:pPr>
        <w:ind w:left="7545" w:hanging="360"/>
      </w:pPr>
      <w:rPr>
        <w:rFonts w:ascii="Wingdings" w:hAnsi="Wingdings" w:hint="default"/>
      </w:rPr>
    </w:lvl>
  </w:abstractNum>
  <w:num w:numId="1" w16cid:durableId="1494763169">
    <w:abstractNumId w:val="3"/>
  </w:num>
  <w:num w:numId="2" w16cid:durableId="24909627">
    <w:abstractNumId w:val="4"/>
  </w:num>
  <w:num w:numId="3" w16cid:durableId="1497526632">
    <w:abstractNumId w:val="13"/>
  </w:num>
  <w:num w:numId="4" w16cid:durableId="1721859197">
    <w:abstractNumId w:val="1"/>
  </w:num>
  <w:num w:numId="5" w16cid:durableId="1971936137">
    <w:abstractNumId w:val="12"/>
  </w:num>
  <w:num w:numId="6" w16cid:durableId="1759279994">
    <w:abstractNumId w:val="5"/>
  </w:num>
  <w:num w:numId="7" w16cid:durableId="900100572">
    <w:abstractNumId w:val="10"/>
  </w:num>
  <w:num w:numId="8" w16cid:durableId="747187801">
    <w:abstractNumId w:val="2"/>
  </w:num>
  <w:num w:numId="9" w16cid:durableId="47611024">
    <w:abstractNumId w:val="11"/>
  </w:num>
  <w:num w:numId="10" w16cid:durableId="2095473951">
    <w:abstractNumId w:val="9"/>
  </w:num>
  <w:num w:numId="11" w16cid:durableId="1980725612">
    <w:abstractNumId w:val="0"/>
  </w:num>
  <w:num w:numId="12" w16cid:durableId="2021158474">
    <w:abstractNumId w:val="8"/>
  </w:num>
  <w:num w:numId="13" w16cid:durableId="1906337606">
    <w:abstractNumId w:val="6"/>
  </w:num>
  <w:num w:numId="14" w16cid:durableId="14288161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36"/>
    <w:rsid w:val="00000440"/>
    <w:rsid w:val="00001D5A"/>
    <w:rsid w:val="000102B6"/>
    <w:rsid w:val="000237A3"/>
    <w:rsid w:val="00024367"/>
    <w:rsid w:val="00024ADE"/>
    <w:rsid w:val="000256BA"/>
    <w:rsid w:val="00025900"/>
    <w:rsid w:val="00026444"/>
    <w:rsid w:val="00027137"/>
    <w:rsid w:val="0003111A"/>
    <w:rsid w:val="0003209A"/>
    <w:rsid w:val="00035670"/>
    <w:rsid w:val="00036838"/>
    <w:rsid w:val="00045040"/>
    <w:rsid w:val="00046D44"/>
    <w:rsid w:val="0005088F"/>
    <w:rsid w:val="00051129"/>
    <w:rsid w:val="00052C35"/>
    <w:rsid w:val="00055C6A"/>
    <w:rsid w:val="00057864"/>
    <w:rsid w:val="000601B5"/>
    <w:rsid w:val="000635B9"/>
    <w:rsid w:val="00065197"/>
    <w:rsid w:val="00065CF0"/>
    <w:rsid w:val="00066A63"/>
    <w:rsid w:val="00066D4B"/>
    <w:rsid w:val="000711F2"/>
    <w:rsid w:val="0007282C"/>
    <w:rsid w:val="00077769"/>
    <w:rsid w:val="00077F05"/>
    <w:rsid w:val="00080073"/>
    <w:rsid w:val="000812C6"/>
    <w:rsid w:val="00081336"/>
    <w:rsid w:val="00081358"/>
    <w:rsid w:val="00081791"/>
    <w:rsid w:val="0008186E"/>
    <w:rsid w:val="00082E5B"/>
    <w:rsid w:val="0008442F"/>
    <w:rsid w:val="00086976"/>
    <w:rsid w:val="000870A2"/>
    <w:rsid w:val="00090700"/>
    <w:rsid w:val="00090ECF"/>
    <w:rsid w:val="000914A7"/>
    <w:rsid w:val="00097190"/>
    <w:rsid w:val="00097EE4"/>
    <w:rsid w:val="000A0C4B"/>
    <w:rsid w:val="000A2735"/>
    <w:rsid w:val="000A5D06"/>
    <w:rsid w:val="000A70DF"/>
    <w:rsid w:val="000B5294"/>
    <w:rsid w:val="000B73F5"/>
    <w:rsid w:val="000C058F"/>
    <w:rsid w:val="000C0761"/>
    <w:rsid w:val="000C1F1E"/>
    <w:rsid w:val="000C3BC1"/>
    <w:rsid w:val="000C4766"/>
    <w:rsid w:val="000C72D4"/>
    <w:rsid w:val="000D6FA0"/>
    <w:rsid w:val="000D7DB8"/>
    <w:rsid w:val="000E0A00"/>
    <w:rsid w:val="000E2EC4"/>
    <w:rsid w:val="000F0849"/>
    <w:rsid w:val="000F10F9"/>
    <w:rsid w:val="000F1915"/>
    <w:rsid w:val="000F6062"/>
    <w:rsid w:val="000F6D5D"/>
    <w:rsid w:val="000F77E9"/>
    <w:rsid w:val="00101951"/>
    <w:rsid w:val="00104645"/>
    <w:rsid w:val="00105894"/>
    <w:rsid w:val="00107213"/>
    <w:rsid w:val="001146C3"/>
    <w:rsid w:val="00116929"/>
    <w:rsid w:val="00122A6F"/>
    <w:rsid w:val="001248A9"/>
    <w:rsid w:val="001249A5"/>
    <w:rsid w:val="0012543E"/>
    <w:rsid w:val="00131E70"/>
    <w:rsid w:val="0013218F"/>
    <w:rsid w:val="00132F6A"/>
    <w:rsid w:val="001331C9"/>
    <w:rsid w:val="001347DB"/>
    <w:rsid w:val="00136965"/>
    <w:rsid w:val="00140A20"/>
    <w:rsid w:val="00141602"/>
    <w:rsid w:val="00145612"/>
    <w:rsid w:val="00146BA6"/>
    <w:rsid w:val="0014713B"/>
    <w:rsid w:val="00151239"/>
    <w:rsid w:val="00151534"/>
    <w:rsid w:val="00151C6D"/>
    <w:rsid w:val="00152613"/>
    <w:rsid w:val="00161EF3"/>
    <w:rsid w:val="00165B7A"/>
    <w:rsid w:val="001673D2"/>
    <w:rsid w:val="00167DD5"/>
    <w:rsid w:val="001700C3"/>
    <w:rsid w:val="001713FD"/>
    <w:rsid w:val="00171452"/>
    <w:rsid w:val="001715BF"/>
    <w:rsid w:val="001737E6"/>
    <w:rsid w:val="00173DC0"/>
    <w:rsid w:val="00175937"/>
    <w:rsid w:val="00180B13"/>
    <w:rsid w:val="00180F51"/>
    <w:rsid w:val="001833C9"/>
    <w:rsid w:val="001871C7"/>
    <w:rsid w:val="001908D0"/>
    <w:rsid w:val="00190A4D"/>
    <w:rsid w:val="00191403"/>
    <w:rsid w:val="0019143A"/>
    <w:rsid w:val="001920DC"/>
    <w:rsid w:val="001931AE"/>
    <w:rsid w:val="00193EEF"/>
    <w:rsid w:val="00194009"/>
    <w:rsid w:val="001A1B65"/>
    <w:rsid w:val="001A27B3"/>
    <w:rsid w:val="001A77D8"/>
    <w:rsid w:val="001B0DB2"/>
    <w:rsid w:val="001B24FA"/>
    <w:rsid w:val="001B3FF6"/>
    <w:rsid w:val="001B4891"/>
    <w:rsid w:val="001B6EFC"/>
    <w:rsid w:val="001C3B8C"/>
    <w:rsid w:val="001C4CE1"/>
    <w:rsid w:val="001D4917"/>
    <w:rsid w:val="001D4F05"/>
    <w:rsid w:val="001D7525"/>
    <w:rsid w:val="001D768A"/>
    <w:rsid w:val="001E0068"/>
    <w:rsid w:val="001E3547"/>
    <w:rsid w:val="001F1B3E"/>
    <w:rsid w:val="001F2B06"/>
    <w:rsid w:val="001F36D6"/>
    <w:rsid w:val="001F45BF"/>
    <w:rsid w:val="001F45D7"/>
    <w:rsid w:val="001F5400"/>
    <w:rsid w:val="001F6720"/>
    <w:rsid w:val="0020061D"/>
    <w:rsid w:val="00200944"/>
    <w:rsid w:val="00201DB9"/>
    <w:rsid w:val="00203E7A"/>
    <w:rsid w:val="00204BEE"/>
    <w:rsid w:val="002056F8"/>
    <w:rsid w:val="002067EF"/>
    <w:rsid w:val="0020757B"/>
    <w:rsid w:val="00211448"/>
    <w:rsid w:val="002123FC"/>
    <w:rsid w:val="002125C0"/>
    <w:rsid w:val="00214043"/>
    <w:rsid w:val="00214BD2"/>
    <w:rsid w:val="00225064"/>
    <w:rsid w:val="00230722"/>
    <w:rsid w:val="00231B12"/>
    <w:rsid w:val="00231C6B"/>
    <w:rsid w:val="00231DF0"/>
    <w:rsid w:val="00233AE6"/>
    <w:rsid w:val="00234BAE"/>
    <w:rsid w:val="00236AAA"/>
    <w:rsid w:val="002401F7"/>
    <w:rsid w:val="002420B5"/>
    <w:rsid w:val="002456FF"/>
    <w:rsid w:val="00245DD6"/>
    <w:rsid w:val="002519D1"/>
    <w:rsid w:val="00255022"/>
    <w:rsid w:val="00255541"/>
    <w:rsid w:val="00257762"/>
    <w:rsid w:val="0026173E"/>
    <w:rsid w:val="00265003"/>
    <w:rsid w:val="00267314"/>
    <w:rsid w:val="00267F03"/>
    <w:rsid w:val="002705AE"/>
    <w:rsid w:val="00271E3F"/>
    <w:rsid w:val="00275956"/>
    <w:rsid w:val="0027647C"/>
    <w:rsid w:val="00276F3E"/>
    <w:rsid w:val="002821F6"/>
    <w:rsid w:val="00283F87"/>
    <w:rsid w:val="0028414D"/>
    <w:rsid w:val="00291A45"/>
    <w:rsid w:val="002937C1"/>
    <w:rsid w:val="00294BDB"/>
    <w:rsid w:val="00295865"/>
    <w:rsid w:val="00295A06"/>
    <w:rsid w:val="00296A36"/>
    <w:rsid w:val="002A0D18"/>
    <w:rsid w:val="002A447C"/>
    <w:rsid w:val="002A670F"/>
    <w:rsid w:val="002A6870"/>
    <w:rsid w:val="002A7632"/>
    <w:rsid w:val="002B0D64"/>
    <w:rsid w:val="002B2558"/>
    <w:rsid w:val="002B30E7"/>
    <w:rsid w:val="002B4BA6"/>
    <w:rsid w:val="002B4C53"/>
    <w:rsid w:val="002B70A7"/>
    <w:rsid w:val="002C4A9B"/>
    <w:rsid w:val="002C5285"/>
    <w:rsid w:val="002C5A97"/>
    <w:rsid w:val="002C655D"/>
    <w:rsid w:val="002C725B"/>
    <w:rsid w:val="002D1526"/>
    <w:rsid w:val="002D244A"/>
    <w:rsid w:val="002D2AC1"/>
    <w:rsid w:val="002D3696"/>
    <w:rsid w:val="002D40EA"/>
    <w:rsid w:val="002E1A65"/>
    <w:rsid w:val="002E1DB1"/>
    <w:rsid w:val="002E5C9B"/>
    <w:rsid w:val="002E7D06"/>
    <w:rsid w:val="002F0564"/>
    <w:rsid w:val="002F1EC4"/>
    <w:rsid w:val="002F2A68"/>
    <w:rsid w:val="002F3EBC"/>
    <w:rsid w:val="002F3EDA"/>
    <w:rsid w:val="002F5339"/>
    <w:rsid w:val="002F5BD8"/>
    <w:rsid w:val="002F6ACE"/>
    <w:rsid w:val="002F6D3D"/>
    <w:rsid w:val="002F74DE"/>
    <w:rsid w:val="00302214"/>
    <w:rsid w:val="00304C5A"/>
    <w:rsid w:val="0030590E"/>
    <w:rsid w:val="003079B4"/>
    <w:rsid w:val="003101A8"/>
    <w:rsid w:val="00311731"/>
    <w:rsid w:val="00314383"/>
    <w:rsid w:val="00316183"/>
    <w:rsid w:val="0032317D"/>
    <w:rsid w:val="00323FB9"/>
    <w:rsid w:val="00325177"/>
    <w:rsid w:val="00327C22"/>
    <w:rsid w:val="00332E0B"/>
    <w:rsid w:val="0033501D"/>
    <w:rsid w:val="00345689"/>
    <w:rsid w:val="00347098"/>
    <w:rsid w:val="00352032"/>
    <w:rsid w:val="00357A97"/>
    <w:rsid w:val="00360B98"/>
    <w:rsid w:val="00363458"/>
    <w:rsid w:val="00364988"/>
    <w:rsid w:val="003660D0"/>
    <w:rsid w:val="00367B4D"/>
    <w:rsid w:val="00367DC9"/>
    <w:rsid w:val="003724D0"/>
    <w:rsid w:val="003820B3"/>
    <w:rsid w:val="00383B86"/>
    <w:rsid w:val="00386488"/>
    <w:rsid w:val="00386993"/>
    <w:rsid w:val="003870C4"/>
    <w:rsid w:val="00391B56"/>
    <w:rsid w:val="0039315B"/>
    <w:rsid w:val="003932C9"/>
    <w:rsid w:val="0039383B"/>
    <w:rsid w:val="00394B3F"/>
    <w:rsid w:val="00397B0A"/>
    <w:rsid w:val="003A0A96"/>
    <w:rsid w:val="003A1F8B"/>
    <w:rsid w:val="003A41C4"/>
    <w:rsid w:val="003A7AA2"/>
    <w:rsid w:val="003B05FE"/>
    <w:rsid w:val="003B1A42"/>
    <w:rsid w:val="003B2C1A"/>
    <w:rsid w:val="003B35CB"/>
    <w:rsid w:val="003B44E4"/>
    <w:rsid w:val="003C2A92"/>
    <w:rsid w:val="003C3D0F"/>
    <w:rsid w:val="003C4925"/>
    <w:rsid w:val="003C5BB3"/>
    <w:rsid w:val="003D0EF2"/>
    <w:rsid w:val="003D39D0"/>
    <w:rsid w:val="003E179F"/>
    <w:rsid w:val="003E6236"/>
    <w:rsid w:val="003F0EAB"/>
    <w:rsid w:val="003F151B"/>
    <w:rsid w:val="003F1E6E"/>
    <w:rsid w:val="003F2492"/>
    <w:rsid w:val="003F4FAB"/>
    <w:rsid w:val="003F60C0"/>
    <w:rsid w:val="003F7625"/>
    <w:rsid w:val="00401740"/>
    <w:rsid w:val="00403FBD"/>
    <w:rsid w:val="00404099"/>
    <w:rsid w:val="00404A3E"/>
    <w:rsid w:val="00404E37"/>
    <w:rsid w:val="004066B8"/>
    <w:rsid w:val="0041046C"/>
    <w:rsid w:val="004125FF"/>
    <w:rsid w:val="00415252"/>
    <w:rsid w:val="00415293"/>
    <w:rsid w:val="00416CFA"/>
    <w:rsid w:val="00420C72"/>
    <w:rsid w:val="00423B36"/>
    <w:rsid w:val="004275A2"/>
    <w:rsid w:val="004323B4"/>
    <w:rsid w:val="004327FE"/>
    <w:rsid w:val="00432851"/>
    <w:rsid w:val="00433D26"/>
    <w:rsid w:val="00437D2A"/>
    <w:rsid w:val="00437D80"/>
    <w:rsid w:val="0044167E"/>
    <w:rsid w:val="00442090"/>
    <w:rsid w:val="004421DB"/>
    <w:rsid w:val="00444FBF"/>
    <w:rsid w:val="004456F6"/>
    <w:rsid w:val="004460D5"/>
    <w:rsid w:val="004521E7"/>
    <w:rsid w:val="00455108"/>
    <w:rsid w:val="00455BD9"/>
    <w:rsid w:val="00456F72"/>
    <w:rsid w:val="00460209"/>
    <w:rsid w:val="00460FA4"/>
    <w:rsid w:val="004610DB"/>
    <w:rsid w:val="00463228"/>
    <w:rsid w:val="00465167"/>
    <w:rsid w:val="00466CCC"/>
    <w:rsid w:val="004740A0"/>
    <w:rsid w:val="00474276"/>
    <w:rsid w:val="00476B76"/>
    <w:rsid w:val="00480AFC"/>
    <w:rsid w:val="0048104A"/>
    <w:rsid w:val="00483C88"/>
    <w:rsid w:val="0048494A"/>
    <w:rsid w:val="00487593"/>
    <w:rsid w:val="00492481"/>
    <w:rsid w:val="00494C70"/>
    <w:rsid w:val="00494ECF"/>
    <w:rsid w:val="004972CE"/>
    <w:rsid w:val="004976E8"/>
    <w:rsid w:val="004A0E6C"/>
    <w:rsid w:val="004A38ED"/>
    <w:rsid w:val="004A41D6"/>
    <w:rsid w:val="004A4935"/>
    <w:rsid w:val="004A6B4F"/>
    <w:rsid w:val="004A7908"/>
    <w:rsid w:val="004B1650"/>
    <w:rsid w:val="004B346F"/>
    <w:rsid w:val="004B4CCF"/>
    <w:rsid w:val="004B5611"/>
    <w:rsid w:val="004C0257"/>
    <w:rsid w:val="004C33BE"/>
    <w:rsid w:val="004C5C71"/>
    <w:rsid w:val="004C6DA5"/>
    <w:rsid w:val="004C7014"/>
    <w:rsid w:val="004D6E5F"/>
    <w:rsid w:val="004F0E93"/>
    <w:rsid w:val="004F242E"/>
    <w:rsid w:val="004F32A6"/>
    <w:rsid w:val="004F4332"/>
    <w:rsid w:val="004F6898"/>
    <w:rsid w:val="005050CE"/>
    <w:rsid w:val="005057F3"/>
    <w:rsid w:val="0050683E"/>
    <w:rsid w:val="00510EF8"/>
    <w:rsid w:val="00511155"/>
    <w:rsid w:val="0051369D"/>
    <w:rsid w:val="00514C6C"/>
    <w:rsid w:val="00523AC4"/>
    <w:rsid w:val="005254CF"/>
    <w:rsid w:val="00525B13"/>
    <w:rsid w:val="00526F22"/>
    <w:rsid w:val="00533CC6"/>
    <w:rsid w:val="00533EB3"/>
    <w:rsid w:val="00534ABD"/>
    <w:rsid w:val="00536187"/>
    <w:rsid w:val="00536C13"/>
    <w:rsid w:val="00540C2D"/>
    <w:rsid w:val="005415A2"/>
    <w:rsid w:val="00541E5B"/>
    <w:rsid w:val="005472DC"/>
    <w:rsid w:val="005526C2"/>
    <w:rsid w:val="0055334D"/>
    <w:rsid w:val="00553A25"/>
    <w:rsid w:val="00555435"/>
    <w:rsid w:val="00556AFF"/>
    <w:rsid w:val="005604A9"/>
    <w:rsid w:val="00560E37"/>
    <w:rsid w:val="00564935"/>
    <w:rsid w:val="005672AE"/>
    <w:rsid w:val="00571326"/>
    <w:rsid w:val="00574AD6"/>
    <w:rsid w:val="0057555F"/>
    <w:rsid w:val="00577104"/>
    <w:rsid w:val="0057F8BE"/>
    <w:rsid w:val="0058239E"/>
    <w:rsid w:val="00583346"/>
    <w:rsid w:val="0058544B"/>
    <w:rsid w:val="00586965"/>
    <w:rsid w:val="00593522"/>
    <w:rsid w:val="00595976"/>
    <w:rsid w:val="005A5E2C"/>
    <w:rsid w:val="005A736F"/>
    <w:rsid w:val="005A7B51"/>
    <w:rsid w:val="005B092F"/>
    <w:rsid w:val="005B11CD"/>
    <w:rsid w:val="005B1867"/>
    <w:rsid w:val="005B24D9"/>
    <w:rsid w:val="005B2A61"/>
    <w:rsid w:val="005B48FE"/>
    <w:rsid w:val="005C1F01"/>
    <w:rsid w:val="005C3E65"/>
    <w:rsid w:val="005C64D1"/>
    <w:rsid w:val="005C65F9"/>
    <w:rsid w:val="005C6CED"/>
    <w:rsid w:val="005C79BE"/>
    <w:rsid w:val="005D2BB7"/>
    <w:rsid w:val="005D39E2"/>
    <w:rsid w:val="005D3B56"/>
    <w:rsid w:val="005D4AD2"/>
    <w:rsid w:val="005D58DC"/>
    <w:rsid w:val="005D621F"/>
    <w:rsid w:val="005D6DDC"/>
    <w:rsid w:val="005E17F8"/>
    <w:rsid w:val="005E248C"/>
    <w:rsid w:val="005E3C1C"/>
    <w:rsid w:val="005E4F0F"/>
    <w:rsid w:val="005F3B76"/>
    <w:rsid w:val="005F6315"/>
    <w:rsid w:val="005F7C31"/>
    <w:rsid w:val="0060108D"/>
    <w:rsid w:val="0060165B"/>
    <w:rsid w:val="00601F84"/>
    <w:rsid w:val="00601FC3"/>
    <w:rsid w:val="006056FB"/>
    <w:rsid w:val="00610164"/>
    <w:rsid w:val="00610DA3"/>
    <w:rsid w:val="00610DAA"/>
    <w:rsid w:val="006113C4"/>
    <w:rsid w:val="006143F0"/>
    <w:rsid w:val="00620640"/>
    <w:rsid w:val="00621BC6"/>
    <w:rsid w:val="00634393"/>
    <w:rsid w:val="006356DA"/>
    <w:rsid w:val="00640E87"/>
    <w:rsid w:val="006432B1"/>
    <w:rsid w:val="00644A28"/>
    <w:rsid w:val="0064772C"/>
    <w:rsid w:val="00655928"/>
    <w:rsid w:val="00660911"/>
    <w:rsid w:val="00660DCC"/>
    <w:rsid w:val="006614FC"/>
    <w:rsid w:val="00667F86"/>
    <w:rsid w:val="0067085A"/>
    <w:rsid w:val="0067135A"/>
    <w:rsid w:val="00671698"/>
    <w:rsid w:val="00671B93"/>
    <w:rsid w:val="00672A8C"/>
    <w:rsid w:val="00673BD8"/>
    <w:rsid w:val="00680071"/>
    <w:rsid w:val="00681617"/>
    <w:rsid w:val="00682BBC"/>
    <w:rsid w:val="006832C4"/>
    <w:rsid w:val="00683B3F"/>
    <w:rsid w:val="006848E2"/>
    <w:rsid w:val="006863AD"/>
    <w:rsid w:val="00692B31"/>
    <w:rsid w:val="00693B98"/>
    <w:rsid w:val="006965B2"/>
    <w:rsid w:val="00697AB1"/>
    <w:rsid w:val="006A0D9C"/>
    <w:rsid w:val="006A5035"/>
    <w:rsid w:val="006A63EF"/>
    <w:rsid w:val="006A69AE"/>
    <w:rsid w:val="006A752A"/>
    <w:rsid w:val="006B0904"/>
    <w:rsid w:val="006B278C"/>
    <w:rsid w:val="006B2E4B"/>
    <w:rsid w:val="006B36B8"/>
    <w:rsid w:val="006B584E"/>
    <w:rsid w:val="006B613C"/>
    <w:rsid w:val="006B6B62"/>
    <w:rsid w:val="006C104D"/>
    <w:rsid w:val="006C221E"/>
    <w:rsid w:val="006C28D9"/>
    <w:rsid w:val="006C32D8"/>
    <w:rsid w:val="006C3B8C"/>
    <w:rsid w:val="006C4FFF"/>
    <w:rsid w:val="006C74B2"/>
    <w:rsid w:val="006D1F41"/>
    <w:rsid w:val="006D2981"/>
    <w:rsid w:val="006D40B3"/>
    <w:rsid w:val="006D611F"/>
    <w:rsid w:val="006E16FE"/>
    <w:rsid w:val="006E302E"/>
    <w:rsid w:val="006E5DE6"/>
    <w:rsid w:val="006F1B13"/>
    <w:rsid w:val="006F25AF"/>
    <w:rsid w:val="006F4C3B"/>
    <w:rsid w:val="006F4C9C"/>
    <w:rsid w:val="006F6628"/>
    <w:rsid w:val="006F8104"/>
    <w:rsid w:val="00700B03"/>
    <w:rsid w:val="00701614"/>
    <w:rsid w:val="00704254"/>
    <w:rsid w:val="00707AAB"/>
    <w:rsid w:val="00710DDE"/>
    <w:rsid w:val="00712D26"/>
    <w:rsid w:val="00713305"/>
    <w:rsid w:val="00713707"/>
    <w:rsid w:val="00714DF1"/>
    <w:rsid w:val="00715FC8"/>
    <w:rsid w:val="007167EF"/>
    <w:rsid w:val="0072097D"/>
    <w:rsid w:val="0072209C"/>
    <w:rsid w:val="00722AB0"/>
    <w:rsid w:val="00722F92"/>
    <w:rsid w:val="007268FA"/>
    <w:rsid w:val="007302B8"/>
    <w:rsid w:val="007303D2"/>
    <w:rsid w:val="007333ED"/>
    <w:rsid w:val="00733ACC"/>
    <w:rsid w:val="00735187"/>
    <w:rsid w:val="00740415"/>
    <w:rsid w:val="00743BA6"/>
    <w:rsid w:val="0074459B"/>
    <w:rsid w:val="00746F20"/>
    <w:rsid w:val="0074754A"/>
    <w:rsid w:val="00751976"/>
    <w:rsid w:val="007527E4"/>
    <w:rsid w:val="0075301A"/>
    <w:rsid w:val="0075729D"/>
    <w:rsid w:val="00760641"/>
    <w:rsid w:val="00760FB9"/>
    <w:rsid w:val="00763E25"/>
    <w:rsid w:val="00764358"/>
    <w:rsid w:val="007644B1"/>
    <w:rsid w:val="007644F6"/>
    <w:rsid w:val="00764947"/>
    <w:rsid w:val="0076494A"/>
    <w:rsid w:val="00764E90"/>
    <w:rsid w:val="00765784"/>
    <w:rsid w:val="00766ED8"/>
    <w:rsid w:val="00767569"/>
    <w:rsid w:val="00771180"/>
    <w:rsid w:val="0077393C"/>
    <w:rsid w:val="00774673"/>
    <w:rsid w:val="007776DB"/>
    <w:rsid w:val="007777FA"/>
    <w:rsid w:val="00777883"/>
    <w:rsid w:val="00780827"/>
    <w:rsid w:val="00780B1A"/>
    <w:rsid w:val="007819F9"/>
    <w:rsid w:val="00783E52"/>
    <w:rsid w:val="007841DC"/>
    <w:rsid w:val="0078696C"/>
    <w:rsid w:val="00790381"/>
    <w:rsid w:val="00793DA0"/>
    <w:rsid w:val="00797BA1"/>
    <w:rsid w:val="007A411B"/>
    <w:rsid w:val="007A4731"/>
    <w:rsid w:val="007A62DA"/>
    <w:rsid w:val="007B0291"/>
    <w:rsid w:val="007B0A7C"/>
    <w:rsid w:val="007B236E"/>
    <w:rsid w:val="007B7728"/>
    <w:rsid w:val="007B7B41"/>
    <w:rsid w:val="007C05A9"/>
    <w:rsid w:val="007E0DB3"/>
    <w:rsid w:val="007E177D"/>
    <w:rsid w:val="007E2A17"/>
    <w:rsid w:val="007E62D7"/>
    <w:rsid w:val="007E69D1"/>
    <w:rsid w:val="007F25A0"/>
    <w:rsid w:val="007F3293"/>
    <w:rsid w:val="007F53ED"/>
    <w:rsid w:val="008001F8"/>
    <w:rsid w:val="008027D7"/>
    <w:rsid w:val="00806961"/>
    <w:rsid w:val="00811CE7"/>
    <w:rsid w:val="008208FD"/>
    <w:rsid w:val="00820DE9"/>
    <w:rsid w:val="00820E30"/>
    <w:rsid w:val="00821DD8"/>
    <w:rsid w:val="008240D7"/>
    <w:rsid w:val="008249DD"/>
    <w:rsid w:val="0083219B"/>
    <w:rsid w:val="00833652"/>
    <w:rsid w:val="00847089"/>
    <w:rsid w:val="00851802"/>
    <w:rsid w:val="00852737"/>
    <w:rsid w:val="0085469A"/>
    <w:rsid w:val="00862F66"/>
    <w:rsid w:val="008630ED"/>
    <w:rsid w:val="00863361"/>
    <w:rsid w:val="00864BAB"/>
    <w:rsid w:val="008664B3"/>
    <w:rsid w:val="0086696B"/>
    <w:rsid w:val="008718C3"/>
    <w:rsid w:val="008718D8"/>
    <w:rsid w:val="00871A1D"/>
    <w:rsid w:val="00871A33"/>
    <w:rsid w:val="00872145"/>
    <w:rsid w:val="00874C0B"/>
    <w:rsid w:val="0087680F"/>
    <w:rsid w:val="00882198"/>
    <w:rsid w:val="0088404A"/>
    <w:rsid w:val="00884A8D"/>
    <w:rsid w:val="00885B0C"/>
    <w:rsid w:val="0088679E"/>
    <w:rsid w:val="00886ED2"/>
    <w:rsid w:val="00887481"/>
    <w:rsid w:val="008875E4"/>
    <w:rsid w:val="0089220F"/>
    <w:rsid w:val="008961BF"/>
    <w:rsid w:val="008A0C51"/>
    <w:rsid w:val="008A18B5"/>
    <w:rsid w:val="008A2754"/>
    <w:rsid w:val="008A423C"/>
    <w:rsid w:val="008A5C7B"/>
    <w:rsid w:val="008A5E9A"/>
    <w:rsid w:val="008B5D39"/>
    <w:rsid w:val="008B5E9B"/>
    <w:rsid w:val="008B63DB"/>
    <w:rsid w:val="008C212B"/>
    <w:rsid w:val="008C4D84"/>
    <w:rsid w:val="008C5AD5"/>
    <w:rsid w:val="008C6913"/>
    <w:rsid w:val="008C7D47"/>
    <w:rsid w:val="008D0C0A"/>
    <w:rsid w:val="008D35B8"/>
    <w:rsid w:val="008D38E2"/>
    <w:rsid w:val="008D4C1B"/>
    <w:rsid w:val="008D5920"/>
    <w:rsid w:val="008D7760"/>
    <w:rsid w:val="008E0071"/>
    <w:rsid w:val="008E133B"/>
    <w:rsid w:val="008E4841"/>
    <w:rsid w:val="008E7A2C"/>
    <w:rsid w:val="008F0814"/>
    <w:rsid w:val="008F4915"/>
    <w:rsid w:val="0090349A"/>
    <w:rsid w:val="009049E9"/>
    <w:rsid w:val="009057E4"/>
    <w:rsid w:val="00907495"/>
    <w:rsid w:val="00912411"/>
    <w:rsid w:val="009133AE"/>
    <w:rsid w:val="009136FA"/>
    <w:rsid w:val="0091495F"/>
    <w:rsid w:val="00917326"/>
    <w:rsid w:val="00920033"/>
    <w:rsid w:val="00920529"/>
    <w:rsid w:val="009239B4"/>
    <w:rsid w:val="009270EB"/>
    <w:rsid w:val="009347CD"/>
    <w:rsid w:val="009355CD"/>
    <w:rsid w:val="00935DF4"/>
    <w:rsid w:val="00937699"/>
    <w:rsid w:val="00937D7E"/>
    <w:rsid w:val="00943DEA"/>
    <w:rsid w:val="00946AED"/>
    <w:rsid w:val="00947065"/>
    <w:rsid w:val="00952E6F"/>
    <w:rsid w:val="009545FA"/>
    <w:rsid w:val="009632D0"/>
    <w:rsid w:val="00963FE6"/>
    <w:rsid w:val="00964DB3"/>
    <w:rsid w:val="00974231"/>
    <w:rsid w:val="009756D9"/>
    <w:rsid w:val="0097697F"/>
    <w:rsid w:val="00977840"/>
    <w:rsid w:val="00980BF4"/>
    <w:rsid w:val="00987BBF"/>
    <w:rsid w:val="009916DE"/>
    <w:rsid w:val="0099422F"/>
    <w:rsid w:val="00994246"/>
    <w:rsid w:val="009965F2"/>
    <w:rsid w:val="009969CC"/>
    <w:rsid w:val="009A03A6"/>
    <w:rsid w:val="009A2D9A"/>
    <w:rsid w:val="009A43AE"/>
    <w:rsid w:val="009A60E6"/>
    <w:rsid w:val="009B045F"/>
    <w:rsid w:val="009B325D"/>
    <w:rsid w:val="009B35BB"/>
    <w:rsid w:val="009B4024"/>
    <w:rsid w:val="009B6C5D"/>
    <w:rsid w:val="009B7C14"/>
    <w:rsid w:val="009C0E28"/>
    <w:rsid w:val="009C1E24"/>
    <w:rsid w:val="009C3230"/>
    <w:rsid w:val="009C3F95"/>
    <w:rsid w:val="009C45BF"/>
    <w:rsid w:val="009C571F"/>
    <w:rsid w:val="009C7CCE"/>
    <w:rsid w:val="009D0531"/>
    <w:rsid w:val="009D606C"/>
    <w:rsid w:val="009D7CC0"/>
    <w:rsid w:val="009E03EF"/>
    <w:rsid w:val="009E0D25"/>
    <w:rsid w:val="009E3A95"/>
    <w:rsid w:val="009E46BF"/>
    <w:rsid w:val="009E5D22"/>
    <w:rsid w:val="009F0C11"/>
    <w:rsid w:val="009F266A"/>
    <w:rsid w:val="009F3EB8"/>
    <w:rsid w:val="009F4963"/>
    <w:rsid w:val="009F5C32"/>
    <w:rsid w:val="00A03652"/>
    <w:rsid w:val="00A0497A"/>
    <w:rsid w:val="00A04CF9"/>
    <w:rsid w:val="00A05040"/>
    <w:rsid w:val="00A06016"/>
    <w:rsid w:val="00A12DA8"/>
    <w:rsid w:val="00A136F6"/>
    <w:rsid w:val="00A267F9"/>
    <w:rsid w:val="00A27319"/>
    <w:rsid w:val="00A31555"/>
    <w:rsid w:val="00A35F9F"/>
    <w:rsid w:val="00A368F9"/>
    <w:rsid w:val="00A406C6"/>
    <w:rsid w:val="00A458CA"/>
    <w:rsid w:val="00A47167"/>
    <w:rsid w:val="00A50A5A"/>
    <w:rsid w:val="00A50ACC"/>
    <w:rsid w:val="00A56769"/>
    <w:rsid w:val="00A600C8"/>
    <w:rsid w:val="00A610E3"/>
    <w:rsid w:val="00A65C03"/>
    <w:rsid w:val="00A672EF"/>
    <w:rsid w:val="00A67D5B"/>
    <w:rsid w:val="00A67F2B"/>
    <w:rsid w:val="00A7000A"/>
    <w:rsid w:val="00A80703"/>
    <w:rsid w:val="00A81373"/>
    <w:rsid w:val="00A819D5"/>
    <w:rsid w:val="00A8342F"/>
    <w:rsid w:val="00A834AD"/>
    <w:rsid w:val="00A835CC"/>
    <w:rsid w:val="00A838C8"/>
    <w:rsid w:val="00A8654F"/>
    <w:rsid w:val="00A874A2"/>
    <w:rsid w:val="00A92C40"/>
    <w:rsid w:val="00A95844"/>
    <w:rsid w:val="00A97F87"/>
    <w:rsid w:val="00AA1C2F"/>
    <w:rsid w:val="00AA4A24"/>
    <w:rsid w:val="00AB1E81"/>
    <w:rsid w:val="00AB3AAB"/>
    <w:rsid w:val="00AB44FC"/>
    <w:rsid w:val="00AB63EC"/>
    <w:rsid w:val="00AB650E"/>
    <w:rsid w:val="00AC14D7"/>
    <w:rsid w:val="00AC3490"/>
    <w:rsid w:val="00AC4913"/>
    <w:rsid w:val="00AC59D6"/>
    <w:rsid w:val="00AC6C31"/>
    <w:rsid w:val="00AC75D3"/>
    <w:rsid w:val="00AD2652"/>
    <w:rsid w:val="00AD2E13"/>
    <w:rsid w:val="00AD4DC3"/>
    <w:rsid w:val="00AD4EE0"/>
    <w:rsid w:val="00AD5C83"/>
    <w:rsid w:val="00AD5DC2"/>
    <w:rsid w:val="00AD5E46"/>
    <w:rsid w:val="00AD6F81"/>
    <w:rsid w:val="00AE1D38"/>
    <w:rsid w:val="00AE353D"/>
    <w:rsid w:val="00AE41E5"/>
    <w:rsid w:val="00AE4A30"/>
    <w:rsid w:val="00AE60E3"/>
    <w:rsid w:val="00AE6BA0"/>
    <w:rsid w:val="00AF0128"/>
    <w:rsid w:val="00AF17C7"/>
    <w:rsid w:val="00AF3BD3"/>
    <w:rsid w:val="00AF3FDE"/>
    <w:rsid w:val="00AF530F"/>
    <w:rsid w:val="00AF633C"/>
    <w:rsid w:val="00AF7EC2"/>
    <w:rsid w:val="00B06981"/>
    <w:rsid w:val="00B11273"/>
    <w:rsid w:val="00B12D1D"/>
    <w:rsid w:val="00B1485E"/>
    <w:rsid w:val="00B14A00"/>
    <w:rsid w:val="00B153B8"/>
    <w:rsid w:val="00B16EB9"/>
    <w:rsid w:val="00B20143"/>
    <w:rsid w:val="00B21882"/>
    <w:rsid w:val="00B21ECF"/>
    <w:rsid w:val="00B242D6"/>
    <w:rsid w:val="00B24D51"/>
    <w:rsid w:val="00B25C42"/>
    <w:rsid w:val="00B2709F"/>
    <w:rsid w:val="00B277AC"/>
    <w:rsid w:val="00B27D3A"/>
    <w:rsid w:val="00B30C4B"/>
    <w:rsid w:val="00B32B5B"/>
    <w:rsid w:val="00B32FA9"/>
    <w:rsid w:val="00B33220"/>
    <w:rsid w:val="00B3409B"/>
    <w:rsid w:val="00B34EC5"/>
    <w:rsid w:val="00B364E2"/>
    <w:rsid w:val="00B366C9"/>
    <w:rsid w:val="00B45C30"/>
    <w:rsid w:val="00B47141"/>
    <w:rsid w:val="00B54014"/>
    <w:rsid w:val="00B553D4"/>
    <w:rsid w:val="00B57AFA"/>
    <w:rsid w:val="00B602FB"/>
    <w:rsid w:val="00B60BA5"/>
    <w:rsid w:val="00B622C1"/>
    <w:rsid w:val="00B62B72"/>
    <w:rsid w:val="00B6411E"/>
    <w:rsid w:val="00B64B40"/>
    <w:rsid w:val="00B744B1"/>
    <w:rsid w:val="00B75A6F"/>
    <w:rsid w:val="00B775B2"/>
    <w:rsid w:val="00B775D1"/>
    <w:rsid w:val="00B77809"/>
    <w:rsid w:val="00B83ACB"/>
    <w:rsid w:val="00B90F38"/>
    <w:rsid w:val="00B917AD"/>
    <w:rsid w:val="00B91915"/>
    <w:rsid w:val="00B9410C"/>
    <w:rsid w:val="00B96CBF"/>
    <w:rsid w:val="00B96F20"/>
    <w:rsid w:val="00B9780F"/>
    <w:rsid w:val="00BA1252"/>
    <w:rsid w:val="00BA7DE4"/>
    <w:rsid w:val="00BB2749"/>
    <w:rsid w:val="00BC0503"/>
    <w:rsid w:val="00BC23B3"/>
    <w:rsid w:val="00BC2932"/>
    <w:rsid w:val="00BC2B6A"/>
    <w:rsid w:val="00BC6B12"/>
    <w:rsid w:val="00BC750B"/>
    <w:rsid w:val="00BD0FEC"/>
    <w:rsid w:val="00BD1DA4"/>
    <w:rsid w:val="00BD2873"/>
    <w:rsid w:val="00BD3ACB"/>
    <w:rsid w:val="00BD43C3"/>
    <w:rsid w:val="00BD6245"/>
    <w:rsid w:val="00BD63E6"/>
    <w:rsid w:val="00BE0226"/>
    <w:rsid w:val="00BE408B"/>
    <w:rsid w:val="00BE4D06"/>
    <w:rsid w:val="00BE60F8"/>
    <w:rsid w:val="00BE6F51"/>
    <w:rsid w:val="00BE7937"/>
    <w:rsid w:val="00BE7BC1"/>
    <w:rsid w:val="00BF0535"/>
    <w:rsid w:val="00BF17C4"/>
    <w:rsid w:val="00BF615C"/>
    <w:rsid w:val="00BF7B3B"/>
    <w:rsid w:val="00C021AD"/>
    <w:rsid w:val="00C02FC3"/>
    <w:rsid w:val="00C03E63"/>
    <w:rsid w:val="00C050D8"/>
    <w:rsid w:val="00C05F49"/>
    <w:rsid w:val="00C072C0"/>
    <w:rsid w:val="00C10FCD"/>
    <w:rsid w:val="00C112A9"/>
    <w:rsid w:val="00C13CE6"/>
    <w:rsid w:val="00C13D3E"/>
    <w:rsid w:val="00C15536"/>
    <w:rsid w:val="00C15745"/>
    <w:rsid w:val="00C15F50"/>
    <w:rsid w:val="00C17104"/>
    <w:rsid w:val="00C20E44"/>
    <w:rsid w:val="00C22E08"/>
    <w:rsid w:val="00C2598C"/>
    <w:rsid w:val="00C2606F"/>
    <w:rsid w:val="00C30B17"/>
    <w:rsid w:val="00C31108"/>
    <w:rsid w:val="00C320B2"/>
    <w:rsid w:val="00C34EAE"/>
    <w:rsid w:val="00C45160"/>
    <w:rsid w:val="00C4717A"/>
    <w:rsid w:val="00C50776"/>
    <w:rsid w:val="00C50A05"/>
    <w:rsid w:val="00C534A3"/>
    <w:rsid w:val="00C541A1"/>
    <w:rsid w:val="00C5674F"/>
    <w:rsid w:val="00C56ED6"/>
    <w:rsid w:val="00C60456"/>
    <w:rsid w:val="00C60B99"/>
    <w:rsid w:val="00C616EE"/>
    <w:rsid w:val="00C61E61"/>
    <w:rsid w:val="00C62C62"/>
    <w:rsid w:val="00C63568"/>
    <w:rsid w:val="00C65458"/>
    <w:rsid w:val="00C67A34"/>
    <w:rsid w:val="00C706E2"/>
    <w:rsid w:val="00C73208"/>
    <w:rsid w:val="00C748E2"/>
    <w:rsid w:val="00C7773F"/>
    <w:rsid w:val="00C8096C"/>
    <w:rsid w:val="00C80FCF"/>
    <w:rsid w:val="00C8308D"/>
    <w:rsid w:val="00C83C3E"/>
    <w:rsid w:val="00C84D23"/>
    <w:rsid w:val="00C86A0B"/>
    <w:rsid w:val="00C944D6"/>
    <w:rsid w:val="00CA46CF"/>
    <w:rsid w:val="00CA77DB"/>
    <w:rsid w:val="00CA7851"/>
    <w:rsid w:val="00CB3C73"/>
    <w:rsid w:val="00CB4635"/>
    <w:rsid w:val="00CB641D"/>
    <w:rsid w:val="00CC2BA8"/>
    <w:rsid w:val="00CD1671"/>
    <w:rsid w:val="00CD1799"/>
    <w:rsid w:val="00CD39AD"/>
    <w:rsid w:val="00CD3AE7"/>
    <w:rsid w:val="00CD4C7A"/>
    <w:rsid w:val="00CE1384"/>
    <w:rsid w:val="00CE1C7E"/>
    <w:rsid w:val="00CE3B63"/>
    <w:rsid w:val="00CE5B7B"/>
    <w:rsid w:val="00CE7D2F"/>
    <w:rsid w:val="00CF10E8"/>
    <w:rsid w:val="00CF2296"/>
    <w:rsid w:val="00CF74EF"/>
    <w:rsid w:val="00CF7C0E"/>
    <w:rsid w:val="00D0085C"/>
    <w:rsid w:val="00D00D9C"/>
    <w:rsid w:val="00D068EA"/>
    <w:rsid w:val="00D1064E"/>
    <w:rsid w:val="00D10DE8"/>
    <w:rsid w:val="00D11401"/>
    <w:rsid w:val="00D11BE5"/>
    <w:rsid w:val="00D12B6F"/>
    <w:rsid w:val="00D12BCF"/>
    <w:rsid w:val="00D12DE9"/>
    <w:rsid w:val="00D13360"/>
    <w:rsid w:val="00D152C8"/>
    <w:rsid w:val="00D17612"/>
    <w:rsid w:val="00D17834"/>
    <w:rsid w:val="00D17B07"/>
    <w:rsid w:val="00D20C52"/>
    <w:rsid w:val="00D2230D"/>
    <w:rsid w:val="00D2414F"/>
    <w:rsid w:val="00D24656"/>
    <w:rsid w:val="00D31245"/>
    <w:rsid w:val="00D3189E"/>
    <w:rsid w:val="00D333D7"/>
    <w:rsid w:val="00D356FA"/>
    <w:rsid w:val="00D3762B"/>
    <w:rsid w:val="00D4181F"/>
    <w:rsid w:val="00D42EAB"/>
    <w:rsid w:val="00D50097"/>
    <w:rsid w:val="00D50224"/>
    <w:rsid w:val="00D50DB6"/>
    <w:rsid w:val="00D56342"/>
    <w:rsid w:val="00D572AB"/>
    <w:rsid w:val="00D57A2F"/>
    <w:rsid w:val="00D6111A"/>
    <w:rsid w:val="00D62B53"/>
    <w:rsid w:val="00D6348A"/>
    <w:rsid w:val="00D66A95"/>
    <w:rsid w:val="00D67441"/>
    <w:rsid w:val="00D67D98"/>
    <w:rsid w:val="00D67EDD"/>
    <w:rsid w:val="00D71200"/>
    <w:rsid w:val="00D73134"/>
    <w:rsid w:val="00D7327A"/>
    <w:rsid w:val="00D7361C"/>
    <w:rsid w:val="00D74A49"/>
    <w:rsid w:val="00D815F5"/>
    <w:rsid w:val="00D83726"/>
    <w:rsid w:val="00D8410F"/>
    <w:rsid w:val="00D87263"/>
    <w:rsid w:val="00D87874"/>
    <w:rsid w:val="00D9386E"/>
    <w:rsid w:val="00D93D7C"/>
    <w:rsid w:val="00D94967"/>
    <w:rsid w:val="00D96779"/>
    <w:rsid w:val="00DA0436"/>
    <w:rsid w:val="00DA30F3"/>
    <w:rsid w:val="00DA42A2"/>
    <w:rsid w:val="00DB0AC5"/>
    <w:rsid w:val="00DB1386"/>
    <w:rsid w:val="00DB3A74"/>
    <w:rsid w:val="00DB7045"/>
    <w:rsid w:val="00DB7905"/>
    <w:rsid w:val="00DC0F64"/>
    <w:rsid w:val="00DC2A28"/>
    <w:rsid w:val="00DD14ED"/>
    <w:rsid w:val="00DD1572"/>
    <w:rsid w:val="00DD50DA"/>
    <w:rsid w:val="00DD641D"/>
    <w:rsid w:val="00DD647D"/>
    <w:rsid w:val="00DE04A1"/>
    <w:rsid w:val="00DE06FF"/>
    <w:rsid w:val="00DE1C8F"/>
    <w:rsid w:val="00DE3971"/>
    <w:rsid w:val="00DE6BE8"/>
    <w:rsid w:val="00DE7895"/>
    <w:rsid w:val="00DF3814"/>
    <w:rsid w:val="00DF5AF2"/>
    <w:rsid w:val="00DF7DF9"/>
    <w:rsid w:val="00E00AF4"/>
    <w:rsid w:val="00E01A26"/>
    <w:rsid w:val="00E02426"/>
    <w:rsid w:val="00E05D87"/>
    <w:rsid w:val="00E05F08"/>
    <w:rsid w:val="00E06DB7"/>
    <w:rsid w:val="00E109AB"/>
    <w:rsid w:val="00E1106B"/>
    <w:rsid w:val="00E111AA"/>
    <w:rsid w:val="00E11829"/>
    <w:rsid w:val="00E12138"/>
    <w:rsid w:val="00E205F9"/>
    <w:rsid w:val="00E2533B"/>
    <w:rsid w:val="00E25398"/>
    <w:rsid w:val="00E25B73"/>
    <w:rsid w:val="00E27293"/>
    <w:rsid w:val="00E277EC"/>
    <w:rsid w:val="00E316E4"/>
    <w:rsid w:val="00E33EAF"/>
    <w:rsid w:val="00E344D7"/>
    <w:rsid w:val="00E373D8"/>
    <w:rsid w:val="00E37492"/>
    <w:rsid w:val="00E41DDB"/>
    <w:rsid w:val="00E45B2A"/>
    <w:rsid w:val="00E45C25"/>
    <w:rsid w:val="00E4753A"/>
    <w:rsid w:val="00E51FF6"/>
    <w:rsid w:val="00E520DD"/>
    <w:rsid w:val="00E536A5"/>
    <w:rsid w:val="00E648E4"/>
    <w:rsid w:val="00E6595E"/>
    <w:rsid w:val="00E66990"/>
    <w:rsid w:val="00E70711"/>
    <w:rsid w:val="00E7344D"/>
    <w:rsid w:val="00E73721"/>
    <w:rsid w:val="00E8060C"/>
    <w:rsid w:val="00E82233"/>
    <w:rsid w:val="00E86CF5"/>
    <w:rsid w:val="00E86D0A"/>
    <w:rsid w:val="00E87D71"/>
    <w:rsid w:val="00E92BDF"/>
    <w:rsid w:val="00E948CC"/>
    <w:rsid w:val="00E953E9"/>
    <w:rsid w:val="00E968DF"/>
    <w:rsid w:val="00EA0695"/>
    <w:rsid w:val="00EA0714"/>
    <w:rsid w:val="00EA35A4"/>
    <w:rsid w:val="00EA4DFC"/>
    <w:rsid w:val="00EA5F6E"/>
    <w:rsid w:val="00EA716F"/>
    <w:rsid w:val="00EA7E47"/>
    <w:rsid w:val="00EB293D"/>
    <w:rsid w:val="00EB47D8"/>
    <w:rsid w:val="00EB5004"/>
    <w:rsid w:val="00EB5289"/>
    <w:rsid w:val="00EB7812"/>
    <w:rsid w:val="00EB7E4B"/>
    <w:rsid w:val="00EC251E"/>
    <w:rsid w:val="00EC39B2"/>
    <w:rsid w:val="00EC522E"/>
    <w:rsid w:val="00EC55A1"/>
    <w:rsid w:val="00ED4839"/>
    <w:rsid w:val="00ED5E39"/>
    <w:rsid w:val="00ED6A75"/>
    <w:rsid w:val="00ED71DC"/>
    <w:rsid w:val="00EE09D4"/>
    <w:rsid w:val="00EE2F68"/>
    <w:rsid w:val="00EE345D"/>
    <w:rsid w:val="00EE3D85"/>
    <w:rsid w:val="00EE575F"/>
    <w:rsid w:val="00EE5E44"/>
    <w:rsid w:val="00EE7DB5"/>
    <w:rsid w:val="00EF242D"/>
    <w:rsid w:val="00EF2CA8"/>
    <w:rsid w:val="00EF523C"/>
    <w:rsid w:val="00EF64DE"/>
    <w:rsid w:val="00EF7EF9"/>
    <w:rsid w:val="00F00BF5"/>
    <w:rsid w:val="00F00EFC"/>
    <w:rsid w:val="00F016B6"/>
    <w:rsid w:val="00F073E1"/>
    <w:rsid w:val="00F10E14"/>
    <w:rsid w:val="00F131F7"/>
    <w:rsid w:val="00F155CD"/>
    <w:rsid w:val="00F17566"/>
    <w:rsid w:val="00F17CDD"/>
    <w:rsid w:val="00F21E64"/>
    <w:rsid w:val="00F2220E"/>
    <w:rsid w:val="00F2337A"/>
    <w:rsid w:val="00F262D5"/>
    <w:rsid w:val="00F26FC0"/>
    <w:rsid w:val="00F337EE"/>
    <w:rsid w:val="00F36CA9"/>
    <w:rsid w:val="00F3709E"/>
    <w:rsid w:val="00F4073B"/>
    <w:rsid w:val="00F431C5"/>
    <w:rsid w:val="00F43287"/>
    <w:rsid w:val="00F46E43"/>
    <w:rsid w:val="00F4793B"/>
    <w:rsid w:val="00F5156A"/>
    <w:rsid w:val="00F51B8C"/>
    <w:rsid w:val="00F53508"/>
    <w:rsid w:val="00F56AE5"/>
    <w:rsid w:val="00F57941"/>
    <w:rsid w:val="00F675DD"/>
    <w:rsid w:val="00F72230"/>
    <w:rsid w:val="00F7418C"/>
    <w:rsid w:val="00F743C1"/>
    <w:rsid w:val="00F75551"/>
    <w:rsid w:val="00F80519"/>
    <w:rsid w:val="00F84776"/>
    <w:rsid w:val="00F85EDA"/>
    <w:rsid w:val="00F91B49"/>
    <w:rsid w:val="00F92A93"/>
    <w:rsid w:val="00FA0E99"/>
    <w:rsid w:val="00FA48F7"/>
    <w:rsid w:val="00FA5BC5"/>
    <w:rsid w:val="00FA75F0"/>
    <w:rsid w:val="00FA7D47"/>
    <w:rsid w:val="00FB01A7"/>
    <w:rsid w:val="00FB0D35"/>
    <w:rsid w:val="00FB3DFE"/>
    <w:rsid w:val="00FB6D55"/>
    <w:rsid w:val="00FC03DC"/>
    <w:rsid w:val="00FC0DF0"/>
    <w:rsid w:val="00FC1173"/>
    <w:rsid w:val="00FC394A"/>
    <w:rsid w:val="00FC3DAC"/>
    <w:rsid w:val="00FC5383"/>
    <w:rsid w:val="00FD0A76"/>
    <w:rsid w:val="00FD0BCE"/>
    <w:rsid w:val="00FD1C4D"/>
    <w:rsid w:val="00FD1C78"/>
    <w:rsid w:val="00FD3837"/>
    <w:rsid w:val="00FE1CDE"/>
    <w:rsid w:val="00FE4FE8"/>
    <w:rsid w:val="00FE7D49"/>
    <w:rsid w:val="00FF132F"/>
    <w:rsid w:val="00FF20C0"/>
    <w:rsid w:val="00FF7CEA"/>
    <w:rsid w:val="01213C71"/>
    <w:rsid w:val="014249BD"/>
    <w:rsid w:val="0192E052"/>
    <w:rsid w:val="01C2F65B"/>
    <w:rsid w:val="02DB7869"/>
    <w:rsid w:val="034C01EF"/>
    <w:rsid w:val="04445D39"/>
    <w:rsid w:val="0535DAC6"/>
    <w:rsid w:val="05401D48"/>
    <w:rsid w:val="062AF2E1"/>
    <w:rsid w:val="0658F070"/>
    <w:rsid w:val="0677FF25"/>
    <w:rsid w:val="06B9B2D3"/>
    <w:rsid w:val="070511DF"/>
    <w:rsid w:val="07365059"/>
    <w:rsid w:val="0838A2CE"/>
    <w:rsid w:val="08B17291"/>
    <w:rsid w:val="08FBC0B6"/>
    <w:rsid w:val="09FBC46C"/>
    <w:rsid w:val="0A5A4B6E"/>
    <w:rsid w:val="0ADB46D7"/>
    <w:rsid w:val="0B42873A"/>
    <w:rsid w:val="0B7F5969"/>
    <w:rsid w:val="0B88F898"/>
    <w:rsid w:val="0B8D238B"/>
    <w:rsid w:val="0C1112A6"/>
    <w:rsid w:val="0CE35EF3"/>
    <w:rsid w:val="0D3B6C11"/>
    <w:rsid w:val="0D449FD0"/>
    <w:rsid w:val="0DF8F28B"/>
    <w:rsid w:val="0DFF6E1D"/>
    <w:rsid w:val="0E42774F"/>
    <w:rsid w:val="0E48A30A"/>
    <w:rsid w:val="0E9C3E5F"/>
    <w:rsid w:val="0EC18E92"/>
    <w:rsid w:val="0F062EE5"/>
    <w:rsid w:val="0FDD0EA6"/>
    <w:rsid w:val="10037D17"/>
    <w:rsid w:val="10E2C34D"/>
    <w:rsid w:val="11705D79"/>
    <w:rsid w:val="11EE05DF"/>
    <w:rsid w:val="124DAB73"/>
    <w:rsid w:val="12ADA7AA"/>
    <w:rsid w:val="13B211D3"/>
    <w:rsid w:val="1426A8B4"/>
    <w:rsid w:val="14B44F64"/>
    <w:rsid w:val="151E712D"/>
    <w:rsid w:val="15435290"/>
    <w:rsid w:val="15451F24"/>
    <w:rsid w:val="15E8D57E"/>
    <w:rsid w:val="162321AE"/>
    <w:rsid w:val="165209AF"/>
    <w:rsid w:val="1664CAC2"/>
    <w:rsid w:val="179BAC10"/>
    <w:rsid w:val="17EB33BB"/>
    <w:rsid w:val="1805EC32"/>
    <w:rsid w:val="18160272"/>
    <w:rsid w:val="189D65F8"/>
    <w:rsid w:val="18FB083F"/>
    <w:rsid w:val="192B3D71"/>
    <w:rsid w:val="192CD595"/>
    <w:rsid w:val="1985B941"/>
    <w:rsid w:val="19DDDE32"/>
    <w:rsid w:val="19F755E1"/>
    <w:rsid w:val="1A4F4AE3"/>
    <w:rsid w:val="1ABFEA0B"/>
    <w:rsid w:val="1B42CBA4"/>
    <w:rsid w:val="1B7DD2ED"/>
    <w:rsid w:val="1B984BAC"/>
    <w:rsid w:val="1C0C9D1C"/>
    <w:rsid w:val="1CBD342B"/>
    <w:rsid w:val="1D255A38"/>
    <w:rsid w:val="1DBCD9C5"/>
    <w:rsid w:val="1E3924D2"/>
    <w:rsid w:val="1E8A75BE"/>
    <w:rsid w:val="1ED46E23"/>
    <w:rsid w:val="1EFAE540"/>
    <w:rsid w:val="1EFE1344"/>
    <w:rsid w:val="1F179BD1"/>
    <w:rsid w:val="1F291123"/>
    <w:rsid w:val="1FD0FE59"/>
    <w:rsid w:val="20F2BC6A"/>
    <w:rsid w:val="21057452"/>
    <w:rsid w:val="211EBBE1"/>
    <w:rsid w:val="2138B13B"/>
    <w:rsid w:val="213B9AC2"/>
    <w:rsid w:val="21B6FC98"/>
    <w:rsid w:val="21C1F1C4"/>
    <w:rsid w:val="21EE812E"/>
    <w:rsid w:val="236D3826"/>
    <w:rsid w:val="23841C1B"/>
    <w:rsid w:val="23F16507"/>
    <w:rsid w:val="23F3CD94"/>
    <w:rsid w:val="240933A6"/>
    <w:rsid w:val="243337F4"/>
    <w:rsid w:val="24907BE5"/>
    <w:rsid w:val="24D1527C"/>
    <w:rsid w:val="24F00E0E"/>
    <w:rsid w:val="26B534AC"/>
    <w:rsid w:val="26BBB50A"/>
    <w:rsid w:val="26E8B964"/>
    <w:rsid w:val="277209D0"/>
    <w:rsid w:val="27E124B3"/>
    <w:rsid w:val="28095B2C"/>
    <w:rsid w:val="28A51099"/>
    <w:rsid w:val="28B02427"/>
    <w:rsid w:val="28CDF300"/>
    <w:rsid w:val="29613CA3"/>
    <w:rsid w:val="29F91D3D"/>
    <w:rsid w:val="2A531981"/>
    <w:rsid w:val="2AAAC57A"/>
    <w:rsid w:val="2AE57A6B"/>
    <w:rsid w:val="2B74BD87"/>
    <w:rsid w:val="2BA0F51D"/>
    <w:rsid w:val="2C6B709A"/>
    <w:rsid w:val="2CBC626E"/>
    <w:rsid w:val="2CC9E99B"/>
    <w:rsid w:val="2CD59C97"/>
    <w:rsid w:val="2CF2D2AD"/>
    <w:rsid w:val="2DA4B3FA"/>
    <w:rsid w:val="2DE86C53"/>
    <w:rsid w:val="2E44C72D"/>
    <w:rsid w:val="2E5740C0"/>
    <w:rsid w:val="2E73A623"/>
    <w:rsid w:val="2E953268"/>
    <w:rsid w:val="2EDA05AE"/>
    <w:rsid w:val="2F16695C"/>
    <w:rsid w:val="2F350605"/>
    <w:rsid w:val="2F879080"/>
    <w:rsid w:val="301BBF5A"/>
    <w:rsid w:val="30C471E5"/>
    <w:rsid w:val="30D2F962"/>
    <w:rsid w:val="31047674"/>
    <w:rsid w:val="3200FE77"/>
    <w:rsid w:val="32EA0430"/>
    <w:rsid w:val="33F510D3"/>
    <w:rsid w:val="343E2112"/>
    <w:rsid w:val="346C092E"/>
    <w:rsid w:val="347A6324"/>
    <w:rsid w:val="3517D5FB"/>
    <w:rsid w:val="353E6627"/>
    <w:rsid w:val="3578F24A"/>
    <w:rsid w:val="35C64EF6"/>
    <w:rsid w:val="3630B452"/>
    <w:rsid w:val="366847C1"/>
    <w:rsid w:val="3690AAEF"/>
    <w:rsid w:val="36CAB965"/>
    <w:rsid w:val="36F3D8C4"/>
    <w:rsid w:val="374A1C0F"/>
    <w:rsid w:val="379A64BB"/>
    <w:rsid w:val="37B3B7D3"/>
    <w:rsid w:val="37C68173"/>
    <w:rsid w:val="37C70CED"/>
    <w:rsid w:val="385F835F"/>
    <w:rsid w:val="38AC3E77"/>
    <w:rsid w:val="39844857"/>
    <w:rsid w:val="39A141CA"/>
    <w:rsid w:val="39A6CEFB"/>
    <w:rsid w:val="3A1C9E77"/>
    <w:rsid w:val="3A612E8D"/>
    <w:rsid w:val="3AD62109"/>
    <w:rsid w:val="3B0B4F70"/>
    <w:rsid w:val="3BC26267"/>
    <w:rsid w:val="3C798675"/>
    <w:rsid w:val="3CA75C5F"/>
    <w:rsid w:val="3CC70CF6"/>
    <w:rsid w:val="3D04A119"/>
    <w:rsid w:val="3D15E964"/>
    <w:rsid w:val="3D42AD5B"/>
    <w:rsid w:val="3DAF2824"/>
    <w:rsid w:val="3F559F8C"/>
    <w:rsid w:val="3FBDC907"/>
    <w:rsid w:val="40178419"/>
    <w:rsid w:val="4036A301"/>
    <w:rsid w:val="416FBBE7"/>
    <w:rsid w:val="417C04BB"/>
    <w:rsid w:val="41961C22"/>
    <w:rsid w:val="42820678"/>
    <w:rsid w:val="428B99D0"/>
    <w:rsid w:val="42E796E7"/>
    <w:rsid w:val="436AAA4D"/>
    <w:rsid w:val="43973334"/>
    <w:rsid w:val="43DD5D61"/>
    <w:rsid w:val="4446F00D"/>
    <w:rsid w:val="4461EA22"/>
    <w:rsid w:val="449DF71C"/>
    <w:rsid w:val="4574283D"/>
    <w:rsid w:val="45D3EABF"/>
    <w:rsid w:val="462A5581"/>
    <w:rsid w:val="46E9EFE3"/>
    <w:rsid w:val="4722C394"/>
    <w:rsid w:val="47416548"/>
    <w:rsid w:val="47F89DD2"/>
    <w:rsid w:val="483E6685"/>
    <w:rsid w:val="4881A7BD"/>
    <w:rsid w:val="4916C4BE"/>
    <w:rsid w:val="4A84C046"/>
    <w:rsid w:val="4B15B17E"/>
    <w:rsid w:val="4BA071FA"/>
    <w:rsid w:val="4C063002"/>
    <w:rsid w:val="4C99EEA0"/>
    <w:rsid w:val="4CAB4A61"/>
    <w:rsid w:val="4D0C6C08"/>
    <w:rsid w:val="4D10F59B"/>
    <w:rsid w:val="4D57EBC7"/>
    <w:rsid w:val="4DF8326A"/>
    <w:rsid w:val="4DFE7584"/>
    <w:rsid w:val="4EAC8F29"/>
    <w:rsid w:val="4EAD722D"/>
    <w:rsid w:val="4F3E88D6"/>
    <w:rsid w:val="4FD28EF8"/>
    <w:rsid w:val="51510DE5"/>
    <w:rsid w:val="52FE8DA0"/>
    <w:rsid w:val="53F95B48"/>
    <w:rsid w:val="54BD05A5"/>
    <w:rsid w:val="54D1082E"/>
    <w:rsid w:val="54D88786"/>
    <w:rsid w:val="55CE5807"/>
    <w:rsid w:val="568EFFB1"/>
    <w:rsid w:val="57B212EA"/>
    <w:rsid w:val="57FBE855"/>
    <w:rsid w:val="5A5D2E61"/>
    <w:rsid w:val="5AC09C61"/>
    <w:rsid w:val="5AC8D0D3"/>
    <w:rsid w:val="5B4828A4"/>
    <w:rsid w:val="5BBD1D2D"/>
    <w:rsid w:val="5CADA757"/>
    <w:rsid w:val="5CBEDEB3"/>
    <w:rsid w:val="5D3AE52B"/>
    <w:rsid w:val="5D6F7109"/>
    <w:rsid w:val="5E22F037"/>
    <w:rsid w:val="5E24270D"/>
    <w:rsid w:val="5F361410"/>
    <w:rsid w:val="5F7F0C40"/>
    <w:rsid w:val="5FEC69E1"/>
    <w:rsid w:val="60814D71"/>
    <w:rsid w:val="60DCEAA0"/>
    <w:rsid w:val="610270F9"/>
    <w:rsid w:val="61A8595B"/>
    <w:rsid w:val="61E45000"/>
    <w:rsid w:val="621068FD"/>
    <w:rsid w:val="62675329"/>
    <w:rsid w:val="62F87AF1"/>
    <w:rsid w:val="633AE011"/>
    <w:rsid w:val="63D260FB"/>
    <w:rsid w:val="641B291E"/>
    <w:rsid w:val="6470DF19"/>
    <w:rsid w:val="6477E97E"/>
    <w:rsid w:val="6563C805"/>
    <w:rsid w:val="656E1FA1"/>
    <w:rsid w:val="65985CA8"/>
    <w:rsid w:val="65A0D371"/>
    <w:rsid w:val="65B0520B"/>
    <w:rsid w:val="65FFD75F"/>
    <w:rsid w:val="66295885"/>
    <w:rsid w:val="664D72E0"/>
    <w:rsid w:val="669C2B0E"/>
    <w:rsid w:val="66D5E098"/>
    <w:rsid w:val="67D4FBF5"/>
    <w:rsid w:val="684B7121"/>
    <w:rsid w:val="688D9DD5"/>
    <w:rsid w:val="689668F0"/>
    <w:rsid w:val="6945F365"/>
    <w:rsid w:val="6983A6EC"/>
    <w:rsid w:val="69A7FD85"/>
    <w:rsid w:val="69B28394"/>
    <w:rsid w:val="69F50F15"/>
    <w:rsid w:val="6AB1DAE7"/>
    <w:rsid w:val="6ACB5271"/>
    <w:rsid w:val="6B4A30B9"/>
    <w:rsid w:val="6B9D64BD"/>
    <w:rsid w:val="6BAD08C8"/>
    <w:rsid w:val="6CB881CC"/>
    <w:rsid w:val="6CC0A631"/>
    <w:rsid w:val="6D1FB178"/>
    <w:rsid w:val="6DF93E5B"/>
    <w:rsid w:val="6E06DFC7"/>
    <w:rsid w:val="6E3F3DB4"/>
    <w:rsid w:val="6E43861E"/>
    <w:rsid w:val="6E85EDD0"/>
    <w:rsid w:val="6ED4CC3F"/>
    <w:rsid w:val="6F027B59"/>
    <w:rsid w:val="6F7670A5"/>
    <w:rsid w:val="6FCD3CC3"/>
    <w:rsid w:val="6FCD9AEE"/>
    <w:rsid w:val="7046EB5A"/>
    <w:rsid w:val="709740E7"/>
    <w:rsid w:val="70E079AF"/>
    <w:rsid w:val="73AB8A0B"/>
    <w:rsid w:val="751A8125"/>
    <w:rsid w:val="75547400"/>
    <w:rsid w:val="7566CDE3"/>
    <w:rsid w:val="76ADD2CD"/>
    <w:rsid w:val="77739335"/>
    <w:rsid w:val="779437AF"/>
    <w:rsid w:val="779C284A"/>
    <w:rsid w:val="77B09675"/>
    <w:rsid w:val="77FF7E14"/>
    <w:rsid w:val="78D83139"/>
    <w:rsid w:val="792D00CD"/>
    <w:rsid w:val="796ED840"/>
    <w:rsid w:val="79C9544F"/>
    <w:rsid w:val="79D6BBF6"/>
    <w:rsid w:val="7A8B2CBF"/>
    <w:rsid w:val="7B236478"/>
    <w:rsid w:val="7B324FC9"/>
    <w:rsid w:val="7B3B0856"/>
    <w:rsid w:val="7BA4FBB4"/>
    <w:rsid w:val="7BC0B2B3"/>
    <w:rsid w:val="7C33DA33"/>
    <w:rsid w:val="7C542B06"/>
    <w:rsid w:val="7CD7D6E8"/>
    <w:rsid w:val="7CDA3E45"/>
    <w:rsid w:val="7D247086"/>
    <w:rsid w:val="7D89A71A"/>
    <w:rsid w:val="7DD03555"/>
    <w:rsid w:val="7E861391"/>
    <w:rsid w:val="7EC90B9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A7FD1"/>
  <w15:chartTrackingRefBased/>
  <w15:docId w15:val="{9242F31E-FA97-483D-A6D7-67C49B4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4D6"/>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character" w:styleId="Numrodepage">
    <w:name w:val="page number"/>
    <w:basedOn w:val="Policepardfaut"/>
    <w:rsid w:val="00AD6F81"/>
  </w:style>
  <w:style w:type="table" w:styleId="Grilledutableau">
    <w:name w:val="Table Grid"/>
    <w:basedOn w:val="TableauNormal"/>
    <w:rsid w:val="00AD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6056FB"/>
    <w:rPr>
      <w:sz w:val="24"/>
      <w:lang w:val="fr-FR" w:eastAsia="fr-FR"/>
    </w:rPr>
  </w:style>
  <w:style w:type="character" w:styleId="lev">
    <w:name w:val="Strong"/>
    <w:qFormat/>
    <w:rsid w:val="006056FB"/>
    <w:rPr>
      <w:b/>
      <w:bCs/>
    </w:rPr>
  </w:style>
  <w:style w:type="paragraph" w:styleId="Paragraphedeliste">
    <w:name w:val="List Paragraph"/>
    <w:basedOn w:val="Normal"/>
    <w:uiPriority w:val="34"/>
    <w:qFormat/>
    <w:rsid w:val="00640E87"/>
    <w:pPr>
      <w:ind w:left="720"/>
      <w:contextualSpacing/>
    </w:pPr>
  </w:style>
  <w:style w:type="character" w:customStyle="1" w:styleId="normaltextrun">
    <w:name w:val="normaltextrun"/>
    <w:basedOn w:val="Policepardfaut"/>
    <w:rsid w:val="00190A4D"/>
  </w:style>
  <w:style w:type="paragraph" w:customStyle="1" w:styleId="paragraph">
    <w:name w:val="paragraph"/>
    <w:basedOn w:val="Normal"/>
    <w:rsid w:val="00AD5C83"/>
    <w:pPr>
      <w:spacing w:before="100" w:beforeAutospacing="1" w:after="100" w:afterAutospacing="1"/>
    </w:pPr>
    <w:rPr>
      <w:rFonts w:ascii="Times New Roman" w:eastAsia="Times New Roman" w:hAnsi="Times New Roman"/>
      <w:szCs w:val="24"/>
      <w:lang w:val="fr-BE" w:eastAsia="fr-BE"/>
    </w:rPr>
  </w:style>
  <w:style w:type="character" w:customStyle="1" w:styleId="eop">
    <w:name w:val="eop"/>
    <w:basedOn w:val="Policepardfaut"/>
    <w:rsid w:val="00AD5C83"/>
  </w:style>
  <w:style w:type="paragraph" w:styleId="NormalWeb">
    <w:name w:val="Normal (Web)"/>
    <w:basedOn w:val="Normal"/>
    <w:uiPriority w:val="99"/>
    <w:unhideWhenUsed/>
    <w:rsid w:val="00660DCC"/>
    <w:pPr>
      <w:spacing w:before="100" w:beforeAutospacing="1" w:after="100" w:afterAutospacing="1"/>
    </w:pPr>
    <w:rPr>
      <w:rFonts w:ascii="Times New Roman" w:eastAsia="Times New Roman" w:hAnsi="Times New Roman"/>
      <w:szCs w:val="24"/>
      <w:lang w:val="fr-BE" w:eastAsia="fr-BE"/>
    </w:rPr>
  </w:style>
  <w:style w:type="character" w:styleId="Lienhypertexte">
    <w:name w:val="Hyperlink"/>
    <w:basedOn w:val="Policepardfaut"/>
    <w:uiPriority w:val="99"/>
    <w:unhideWhenUsed/>
    <w:rsid w:val="5E22F037"/>
    <w:rPr>
      <w:color w:val="0563C1"/>
      <w:u w:val="single"/>
    </w:rPr>
  </w:style>
  <w:style w:type="paragraph" w:styleId="Commentaire">
    <w:name w:val="annotation text"/>
    <w:basedOn w:val="Normal"/>
    <w:link w:val="CommentaireCar"/>
    <w:rPr>
      <w:sz w:val="20"/>
    </w:rPr>
  </w:style>
  <w:style w:type="character" w:customStyle="1" w:styleId="CommentaireCar">
    <w:name w:val="Commentaire Car"/>
    <w:basedOn w:val="Policepardfaut"/>
    <w:link w:val="Commentaire"/>
    <w:rPr>
      <w:lang w:val="fr-FR" w:eastAsia="fr-FR"/>
    </w:rPr>
  </w:style>
  <w:style w:type="character" w:styleId="Marquedecommentaire">
    <w:name w:val="annotation reference"/>
    <w:basedOn w:val="Policepardfaut"/>
    <w:rPr>
      <w:sz w:val="16"/>
      <w:szCs w:val="16"/>
    </w:rPr>
  </w:style>
  <w:style w:type="paragraph" w:styleId="Notedebasdepage">
    <w:name w:val="footnote text"/>
    <w:basedOn w:val="Normal"/>
    <w:link w:val="NotedebasdepageCar"/>
    <w:rsid w:val="007644B1"/>
    <w:rPr>
      <w:sz w:val="20"/>
    </w:rPr>
  </w:style>
  <w:style w:type="character" w:customStyle="1" w:styleId="NotedebasdepageCar">
    <w:name w:val="Note de bas de page Car"/>
    <w:basedOn w:val="Policepardfaut"/>
    <w:link w:val="Notedebasdepage"/>
    <w:rsid w:val="007644B1"/>
    <w:rPr>
      <w:lang w:val="fr-FR" w:eastAsia="fr-FR"/>
    </w:rPr>
  </w:style>
  <w:style w:type="character" w:styleId="Appelnotedebasdep">
    <w:name w:val="footnote reference"/>
    <w:basedOn w:val="Policepardfaut"/>
    <w:rsid w:val="007644B1"/>
    <w:rPr>
      <w:vertAlign w:val="superscript"/>
    </w:rPr>
  </w:style>
  <w:style w:type="paragraph" w:styleId="Rvision">
    <w:name w:val="Revision"/>
    <w:hidden/>
    <w:uiPriority w:val="99"/>
    <w:semiHidden/>
    <w:rsid w:val="00494ECF"/>
    <w:rPr>
      <w:sz w:val="24"/>
      <w:lang w:val="fr-FR" w:eastAsia="fr-FR"/>
    </w:rPr>
  </w:style>
  <w:style w:type="paragraph" w:styleId="Objetducommentaire">
    <w:name w:val="annotation subject"/>
    <w:basedOn w:val="Commentaire"/>
    <w:next w:val="Commentaire"/>
    <w:link w:val="ObjetducommentaireCar"/>
    <w:semiHidden/>
    <w:unhideWhenUsed/>
    <w:rsid w:val="00F75551"/>
    <w:rPr>
      <w:b/>
      <w:bCs/>
    </w:rPr>
  </w:style>
  <w:style w:type="character" w:customStyle="1" w:styleId="ObjetducommentaireCar">
    <w:name w:val="Objet du commentaire Car"/>
    <w:basedOn w:val="CommentaireCar"/>
    <w:link w:val="Objetducommentaire"/>
    <w:semiHidden/>
    <w:rsid w:val="00F75551"/>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5621">
      <w:bodyDiv w:val="1"/>
      <w:marLeft w:val="0"/>
      <w:marRight w:val="0"/>
      <w:marTop w:val="0"/>
      <w:marBottom w:val="0"/>
      <w:divBdr>
        <w:top w:val="none" w:sz="0" w:space="0" w:color="auto"/>
        <w:left w:val="none" w:sz="0" w:space="0" w:color="auto"/>
        <w:bottom w:val="none" w:sz="0" w:space="0" w:color="auto"/>
        <w:right w:val="none" w:sz="0" w:space="0" w:color="auto"/>
      </w:divBdr>
    </w:div>
    <w:div w:id="228537657">
      <w:bodyDiv w:val="1"/>
      <w:marLeft w:val="0"/>
      <w:marRight w:val="0"/>
      <w:marTop w:val="0"/>
      <w:marBottom w:val="0"/>
      <w:divBdr>
        <w:top w:val="none" w:sz="0" w:space="0" w:color="auto"/>
        <w:left w:val="none" w:sz="0" w:space="0" w:color="auto"/>
        <w:bottom w:val="none" w:sz="0" w:space="0" w:color="auto"/>
        <w:right w:val="none" w:sz="0" w:space="0" w:color="auto"/>
      </w:divBdr>
      <w:divsChild>
        <w:div w:id="591427391">
          <w:marLeft w:val="0"/>
          <w:marRight w:val="0"/>
          <w:marTop w:val="0"/>
          <w:marBottom w:val="0"/>
          <w:divBdr>
            <w:top w:val="none" w:sz="0" w:space="0" w:color="auto"/>
            <w:left w:val="none" w:sz="0" w:space="0" w:color="auto"/>
            <w:bottom w:val="none" w:sz="0" w:space="0" w:color="auto"/>
            <w:right w:val="none" w:sz="0" w:space="0" w:color="auto"/>
          </w:divBdr>
        </w:div>
        <w:div w:id="1221790691">
          <w:marLeft w:val="0"/>
          <w:marRight w:val="0"/>
          <w:marTop w:val="0"/>
          <w:marBottom w:val="0"/>
          <w:divBdr>
            <w:top w:val="none" w:sz="0" w:space="0" w:color="auto"/>
            <w:left w:val="none" w:sz="0" w:space="0" w:color="auto"/>
            <w:bottom w:val="none" w:sz="0" w:space="0" w:color="auto"/>
            <w:right w:val="none" w:sz="0" w:space="0" w:color="auto"/>
          </w:divBdr>
        </w:div>
      </w:divsChild>
    </w:div>
    <w:div w:id="257758370">
      <w:bodyDiv w:val="1"/>
      <w:marLeft w:val="0"/>
      <w:marRight w:val="0"/>
      <w:marTop w:val="0"/>
      <w:marBottom w:val="0"/>
      <w:divBdr>
        <w:top w:val="none" w:sz="0" w:space="0" w:color="auto"/>
        <w:left w:val="none" w:sz="0" w:space="0" w:color="auto"/>
        <w:bottom w:val="none" w:sz="0" w:space="0" w:color="auto"/>
        <w:right w:val="none" w:sz="0" w:space="0" w:color="auto"/>
      </w:divBdr>
    </w:div>
    <w:div w:id="328606545">
      <w:bodyDiv w:val="1"/>
      <w:marLeft w:val="0"/>
      <w:marRight w:val="0"/>
      <w:marTop w:val="0"/>
      <w:marBottom w:val="0"/>
      <w:divBdr>
        <w:top w:val="none" w:sz="0" w:space="0" w:color="auto"/>
        <w:left w:val="none" w:sz="0" w:space="0" w:color="auto"/>
        <w:bottom w:val="none" w:sz="0" w:space="0" w:color="auto"/>
        <w:right w:val="none" w:sz="0" w:space="0" w:color="auto"/>
      </w:divBdr>
      <w:divsChild>
        <w:div w:id="15929351">
          <w:marLeft w:val="0"/>
          <w:marRight w:val="0"/>
          <w:marTop w:val="0"/>
          <w:marBottom w:val="0"/>
          <w:divBdr>
            <w:top w:val="none" w:sz="0" w:space="0" w:color="auto"/>
            <w:left w:val="none" w:sz="0" w:space="0" w:color="auto"/>
            <w:bottom w:val="none" w:sz="0" w:space="0" w:color="auto"/>
            <w:right w:val="none" w:sz="0" w:space="0" w:color="auto"/>
          </w:divBdr>
        </w:div>
        <w:div w:id="210701637">
          <w:marLeft w:val="0"/>
          <w:marRight w:val="0"/>
          <w:marTop w:val="0"/>
          <w:marBottom w:val="0"/>
          <w:divBdr>
            <w:top w:val="none" w:sz="0" w:space="0" w:color="auto"/>
            <w:left w:val="none" w:sz="0" w:space="0" w:color="auto"/>
            <w:bottom w:val="none" w:sz="0" w:space="0" w:color="auto"/>
            <w:right w:val="none" w:sz="0" w:space="0" w:color="auto"/>
          </w:divBdr>
        </w:div>
        <w:div w:id="319698691">
          <w:marLeft w:val="0"/>
          <w:marRight w:val="0"/>
          <w:marTop w:val="0"/>
          <w:marBottom w:val="0"/>
          <w:divBdr>
            <w:top w:val="none" w:sz="0" w:space="0" w:color="auto"/>
            <w:left w:val="none" w:sz="0" w:space="0" w:color="auto"/>
            <w:bottom w:val="none" w:sz="0" w:space="0" w:color="auto"/>
            <w:right w:val="none" w:sz="0" w:space="0" w:color="auto"/>
          </w:divBdr>
        </w:div>
        <w:div w:id="362485994">
          <w:marLeft w:val="0"/>
          <w:marRight w:val="0"/>
          <w:marTop w:val="0"/>
          <w:marBottom w:val="0"/>
          <w:divBdr>
            <w:top w:val="none" w:sz="0" w:space="0" w:color="auto"/>
            <w:left w:val="none" w:sz="0" w:space="0" w:color="auto"/>
            <w:bottom w:val="none" w:sz="0" w:space="0" w:color="auto"/>
            <w:right w:val="none" w:sz="0" w:space="0" w:color="auto"/>
          </w:divBdr>
        </w:div>
        <w:div w:id="418840720">
          <w:marLeft w:val="0"/>
          <w:marRight w:val="0"/>
          <w:marTop w:val="0"/>
          <w:marBottom w:val="0"/>
          <w:divBdr>
            <w:top w:val="none" w:sz="0" w:space="0" w:color="auto"/>
            <w:left w:val="none" w:sz="0" w:space="0" w:color="auto"/>
            <w:bottom w:val="none" w:sz="0" w:space="0" w:color="auto"/>
            <w:right w:val="none" w:sz="0" w:space="0" w:color="auto"/>
          </w:divBdr>
        </w:div>
        <w:div w:id="593326354">
          <w:marLeft w:val="0"/>
          <w:marRight w:val="0"/>
          <w:marTop w:val="0"/>
          <w:marBottom w:val="0"/>
          <w:divBdr>
            <w:top w:val="none" w:sz="0" w:space="0" w:color="auto"/>
            <w:left w:val="none" w:sz="0" w:space="0" w:color="auto"/>
            <w:bottom w:val="none" w:sz="0" w:space="0" w:color="auto"/>
            <w:right w:val="none" w:sz="0" w:space="0" w:color="auto"/>
          </w:divBdr>
        </w:div>
        <w:div w:id="620654288">
          <w:marLeft w:val="0"/>
          <w:marRight w:val="0"/>
          <w:marTop w:val="0"/>
          <w:marBottom w:val="0"/>
          <w:divBdr>
            <w:top w:val="none" w:sz="0" w:space="0" w:color="auto"/>
            <w:left w:val="none" w:sz="0" w:space="0" w:color="auto"/>
            <w:bottom w:val="none" w:sz="0" w:space="0" w:color="auto"/>
            <w:right w:val="none" w:sz="0" w:space="0" w:color="auto"/>
          </w:divBdr>
        </w:div>
        <w:div w:id="640187496">
          <w:marLeft w:val="0"/>
          <w:marRight w:val="0"/>
          <w:marTop w:val="0"/>
          <w:marBottom w:val="0"/>
          <w:divBdr>
            <w:top w:val="none" w:sz="0" w:space="0" w:color="auto"/>
            <w:left w:val="none" w:sz="0" w:space="0" w:color="auto"/>
            <w:bottom w:val="none" w:sz="0" w:space="0" w:color="auto"/>
            <w:right w:val="none" w:sz="0" w:space="0" w:color="auto"/>
          </w:divBdr>
        </w:div>
        <w:div w:id="821046442">
          <w:marLeft w:val="0"/>
          <w:marRight w:val="0"/>
          <w:marTop w:val="0"/>
          <w:marBottom w:val="0"/>
          <w:divBdr>
            <w:top w:val="none" w:sz="0" w:space="0" w:color="auto"/>
            <w:left w:val="none" w:sz="0" w:space="0" w:color="auto"/>
            <w:bottom w:val="none" w:sz="0" w:space="0" w:color="auto"/>
            <w:right w:val="none" w:sz="0" w:space="0" w:color="auto"/>
          </w:divBdr>
        </w:div>
        <w:div w:id="1024671955">
          <w:marLeft w:val="0"/>
          <w:marRight w:val="0"/>
          <w:marTop w:val="0"/>
          <w:marBottom w:val="0"/>
          <w:divBdr>
            <w:top w:val="none" w:sz="0" w:space="0" w:color="auto"/>
            <w:left w:val="none" w:sz="0" w:space="0" w:color="auto"/>
            <w:bottom w:val="none" w:sz="0" w:space="0" w:color="auto"/>
            <w:right w:val="none" w:sz="0" w:space="0" w:color="auto"/>
          </w:divBdr>
        </w:div>
        <w:div w:id="1052576566">
          <w:marLeft w:val="0"/>
          <w:marRight w:val="0"/>
          <w:marTop w:val="0"/>
          <w:marBottom w:val="0"/>
          <w:divBdr>
            <w:top w:val="none" w:sz="0" w:space="0" w:color="auto"/>
            <w:left w:val="none" w:sz="0" w:space="0" w:color="auto"/>
            <w:bottom w:val="none" w:sz="0" w:space="0" w:color="auto"/>
            <w:right w:val="none" w:sz="0" w:space="0" w:color="auto"/>
          </w:divBdr>
        </w:div>
        <w:div w:id="1082483879">
          <w:marLeft w:val="0"/>
          <w:marRight w:val="0"/>
          <w:marTop w:val="0"/>
          <w:marBottom w:val="0"/>
          <w:divBdr>
            <w:top w:val="none" w:sz="0" w:space="0" w:color="auto"/>
            <w:left w:val="none" w:sz="0" w:space="0" w:color="auto"/>
            <w:bottom w:val="none" w:sz="0" w:space="0" w:color="auto"/>
            <w:right w:val="none" w:sz="0" w:space="0" w:color="auto"/>
          </w:divBdr>
        </w:div>
        <w:div w:id="1347903933">
          <w:marLeft w:val="0"/>
          <w:marRight w:val="0"/>
          <w:marTop w:val="0"/>
          <w:marBottom w:val="0"/>
          <w:divBdr>
            <w:top w:val="none" w:sz="0" w:space="0" w:color="auto"/>
            <w:left w:val="none" w:sz="0" w:space="0" w:color="auto"/>
            <w:bottom w:val="none" w:sz="0" w:space="0" w:color="auto"/>
            <w:right w:val="none" w:sz="0" w:space="0" w:color="auto"/>
          </w:divBdr>
        </w:div>
        <w:div w:id="1421482053">
          <w:marLeft w:val="0"/>
          <w:marRight w:val="0"/>
          <w:marTop w:val="0"/>
          <w:marBottom w:val="0"/>
          <w:divBdr>
            <w:top w:val="none" w:sz="0" w:space="0" w:color="auto"/>
            <w:left w:val="none" w:sz="0" w:space="0" w:color="auto"/>
            <w:bottom w:val="none" w:sz="0" w:space="0" w:color="auto"/>
            <w:right w:val="none" w:sz="0" w:space="0" w:color="auto"/>
          </w:divBdr>
        </w:div>
        <w:div w:id="1471439148">
          <w:marLeft w:val="0"/>
          <w:marRight w:val="0"/>
          <w:marTop w:val="0"/>
          <w:marBottom w:val="0"/>
          <w:divBdr>
            <w:top w:val="none" w:sz="0" w:space="0" w:color="auto"/>
            <w:left w:val="none" w:sz="0" w:space="0" w:color="auto"/>
            <w:bottom w:val="none" w:sz="0" w:space="0" w:color="auto"/>
            <w:right w:val="none" w:sz="0" w:space="0" w:color="auto"/>
          </w:divBdr>
        </w:div>
        <w:div w:id="1531527631">
          <w:marLeft w:val="0"/>
          <w:marRight w:val="0"/>
          <w:marTop w:val="0"/>
          <w:marBottom w:val="0"/>
          <w:divBdr>
            <w:top w:val="none" w:sz="0" w:space="0" w:color="auto"/>
            <w:left w:val="none" w:sz="0" w:space="0" w:color="auto"/>
            <w:bottom w:val="none" w:sz="0" w:space="0" w:color="auto"/>
            <w:right w:val="none" w:sz="0" w:space="0" w:color="auto"/>
          </w:divBdr>
        </w:div>
        <w:div w:id="1541212415">
          <w:marLeft w:val="0"/>
          <w:marRight w:val="0"/>
          <w:marTop w:val="0"/>
          <w:marBottom w:val="0"/>
          <w:divBdr>
            <w:top w:val="none" w:sz="0" w:space="0" w:color="auto"/>
            <w:left w:val="none" w:sz="0" w:space="0" w:color="auto"/>
            <w:bottom w:val="none" w:sz="0" w:space="0" w:color="auto"/>
            <w:right w:val="none" w:sz="0" w:space="0" w:color="auto"/>
          </w:divBdr>
        </w:div>
        <w:div w:id="1764491716">
          <w:marLeft w:val="0"/>
          <w:marRight w:val="0"/>
          <w:marTop w:val="0"/>
          <w:marBottom w:val="0"/>
          <w:divBdr>
            <w:top w:val="none" w:sz="0" w:space="0" w:color="auto"/>
            <w:left w:val="none" w:sz="0" w:space="0" w:color="auto"/>
            <w:bottom w:val="none" w:sz="0" w:space="0" w:color="auto"/>
            <w:right w:val="none" w:sz="0" w:space="0" w:color="auto"/>
          </w:divBdr>
        </w:div>
        <w:div w:id="1976640455">
          <w:marLeft w:val="0"/>
          <w:marRight w:val="0"/>
          <w:marTop w:val="0"/>
          <w:marBottom w:val="0"/>
          <w:divBdr>
            <w:top w:val="none" w:sz="0" w:space="0" w:color="auto"/>
            <w:left w:val="none" w:sz="0" w:space="0" w:color="auto"/>
            <w:bottom w:val="none" w:sz="0" w:space="0" w:color="auto"/>
            <w:right w:val="none" w:sz="0" w:space="0" w:color="auto"/>
          </w:divBdr>
        </w:div>
        <w:div w:id="2069955119">
          <w:marLeft w:val="0"/>
          <w:marRight w:val="0"/>
          <w:marTop w:val="0"/>
          <w:marBottom w:val="0"/>
          <w:divBdr>
            <w:top w:val="none" w:sz="0" w:space="0" w:color="auto"/>
            <w:left w:val="none" w:sz="0" w:space="0" w:color="auto"/>
            <w:bottom w:val="none" w:sz="0" w:space="0" w:color="auto"/>
            <w:right w:val="none" w:sz="0" w:space="0" w:color="auto"/>
          </w:divBdr>
        </w:div>
        <w:div w:id="2080057641">
          <w:marLeft w:val="0"/>
          <w:marRight w:val="0"/>
          <w:marTop w:val="0"/>
          <w:marBottom w:val="0"/>
          <w:divBdr>
            <w:top w:val="none" w:sz="0" w:space="0" w:color="auto"/>
            <w:left w:val="none" w:sz="0" w:space="0" w:color="auto"/>
            <w:bottom w:val="none" w:sz="0" w:space="0" w:color="auto"/>
            <w:right w:val="none" w:sz="0" w:space="0" w:color="auto"/>
          </w:divBdr>
        </w:div>
      </w:divsChild>
    </w:div>
    <w:div w:id="344022385">
      <w:bodyDiv w:val="1"/>
      <w:marLeft w:val="0"/>
      <w:marRight w:val="0"/>
      <w:marTop w:val="0"/>
      <w:marBottom w:val="0"/>
      <w:divBdr>
        <w:top w:val="none" w:sz="0" w:space="0" w:color="auto"/>
        <w:left w:val="none" w:sz="0" w:space="0" w:color="auto"/>
        <w:bottom w:val="none" w:sz="0" w:space="0" w:color="auto"/>
        <w:right w:val="none" w:sz="0" w:space="0" w:color="auto"/>
      </w:divBdr>
      <w:divsChild>
        <w:div w:id="82066493">
          <w:marLeft w:val="0"/>
          <w:marRight w:val="0"/>
          <w:marTop w:val="0"/>
          <w:marBottom w:val="0"/>
          <w:divBdr>
            <w:top w:val="none" w:sz="0" w:space="0" w:color="auto"/>
            <w:left w:val="none" w:sz="0" w:space="0" w:color="auto"/>
            <w:bottom w:val="none" w:sz="0" w:space="0" w:color="auto"/>
            <w:right w:val="none" w:sz="0" w:space="0" w:color="auto"/>
          </w:divBdr>
        </w:div>
        <w:div w:id="1277327589">
          <w:marLeft w:val="0"/>
          <w:marRight w:val="0"/>
          <w:marTop w:val="0"/>
          <w:marBottom w:val="0"/>
          <w:divBdr>
            <w:top w:val="none" w:sz="0" w:space="0" w:color="auto"/>
            <w:left w:val="none" w:sz="0" w:space="0" w:color="auto"/>
            <w:bottom w:val="none" w:sz="0" w:space="0" w:color="auto"/>
            <w:right w:val="none" w:sz="0" w:space="0" w:color="auto"/>
          </w:divBdr>
        </w:div>
        <w:div w:id="2089109039">
          <w:marLeft w:val="0"/>
          <w:marRight w:val="0"/>
          <w:marTop w:val="0"/>
          <w:marBottom w:val="0"/>
          <w:divBdr>
            <w:top w:val="none" w:sz="0" w:space="0" w:color="auto"/>
            <w:left w:val="none" w:sz="0" w:space="0" w:color="auto"/>
            <w:bottom w:val="none" w:sz="0" w:space="0" w:color="auto"/>
            <w:right w:val="none" w:sz="0" w:space="0" w:color="auto"/>
          </w:divBdr>
        </w:div>
      </w:divsChild>
    </w:div>
    <w:div w:id="542795527">
      <w:bodyDiv w:val="1"/>
      <w:marLeft w:val="0"/>
      <w:marRight w:val="0"/>
      <w:marTop w:val="0"/>
      <w:marBottom w:val="0"/>
      <w:divBdr>
        <w:top w:val="none" w:sz="0" w:space="0" w:color="auto"/>
        <w:left w:val="none" w:sz="0" w:space="0" w:color="auto"/>
        <w:bottom w:val="none" w:sz="0" w:space="0" w:color="auto"/>
        <w:right w:val="none" w:sz="0" w:space="0" w:color="auto"/>
      </w:divBdr>
      <w:divsChild>
        <w:div w:id="508521188">
          <w:marLeft w:val="0"/>
          <w:marRight w:val="0"/>
          <w:marTop w:val="0"/>
          <w:marBottom w:val="0"/>
          <w:divBdr>
            <w:top w:val="none" w:sz="0" w:space="0" w:color="auto"/>
            <w:left w:val="none" w:sz="0" w:space="0" w:color="auto"/>
            <w:bottom w:val="none" w:sz="0" w:space="0" w:color="auto"/>
            <w:right w:val="none" w:sz="0" w:space="0" w:color="auto"/>
          </w:divBdr>
        </w:div>
        <w:div w:id="1135372876">
          <w:marLeft w:val="0"/>
          <w:marRight w:val="0"/>
          <w:marTop w:val="0"/>
          <w:marBottom w:val="0"/>
          <w:divBdr>
            <w:top w:val="none" w:sz="0" w:space="0" w:color="auto"/>
            <w:left w:val="none" w:sz="0" w:space="0" w:color="auto"/>
            <w:bottom w:val="none" w:sz="0" w:space="0" w:color="auto"/>
            <w:right w:val="none" w:sz="0" w:space="0" w:color="auto"/>
          </w:divBdr>
        </w:div>
        <w:div w:id="1631591955">
          <w:marLeft w:val="0"/>
          <w:marRight w:val="0"/>
          <w:marTop w:val="0"/>
          <w:marBottom w:val="0"/>
          <w:divBdr>
            <w:top w:val="none" w:sz="0" w:space="0" w:color="auto"/>
            <w:left w:val="none" w:sz="0" w:space="0" w:color="auto"/>
            <w:bottom w:val="none" w:sz="0" w:space="0" w:color="auto"/>
            <w:right w:val="none" w:sz="0" w:space="0" w:color="auto"/>
          </w:divBdr>
        </w:div>
      </w:divsChild>
    </w:div>
    <w:div w:id="625892407">
      <w:bodyDiv w:val="1"/>
      <w:marLeft w:val="0"/>
      <w:marRight w:val="0"/>
      <w:marTop w:val="0"/>
      <w:marBottom w:val="0"/>
      <w:divBdr>
        <w:top w:val="none" w:sz="0" w:space="0" w:color="auto"/>
        <w:left w:val="none" w:sz="0" w:space="0" w:color="auto"/>
        <w:bottom w:val="none" w:sz="0" w:space="0" w:color="auto"/>
        <w:right w:val="none" w:sz="0" w:space="0" w:color="auto"/>
      </w:divBdr>
    </w:div>
    <w:div w:id="966083131">
      <w:bodyDiv w:val="1"/>
      <w:marLeft w:val="0"/>
      <w:marRight w:val="0"/>
      <w:marTop w:val="0"/>
      <w:marBottom w:val="0"/>
      <w:divBdr>
        <w:top w:val="none" w:sz="0" w:space="0" w:color="auto"/>
        <w:left w:val="none" w:sz="0" w:space="0" w:color="auto"/>
        <w:bottom w:val="none" w:sz="0" w:space="0" w:color="auto"/>
        <w:right w:val="none" w:sz="0" w:space="0" w:color="auto"/>
      </w:divBdr>
      <w:divsChild>
        <w:div w:id="577522768">
          <w:marLeft w:val="0"/>
          <w:marRight w:val="0"/>
          <w:marTop w:val="0"/>
          <w:marBottom w:val="0"/>
          <w:divBdr>
            <w:top w:val="none" w:sz="0" w:space="0" w:color="auto"/>
            <w:left w:val="none" w:sz="0" w:space="0" w:color="auto"/>
            <w:bottom w:val="none" w:sz="0" w:space="0" w:color="auto"/>
            <w:right w:val="none" w:sz="0" w:space="0" w:color="auto"/>
          </w:divBdr>
        </w:div>
        <w:div w:id="1152677668">
          <w:marLeft w:val="0"/>
          <w:marRight w:val="0"/>
          <w:marTop w:val="0"/>
          <w:marBottom w:val="0"/>
          <w:divBdr>
            <w:top w:val="none" w:sz="0" w:space="0" w:color="auto"/>
            <w:left w:val="none" w:sz="0" w:space="0" w:color="auto"/>
            <w:bottom w:val="none" w:sz="0" w:space="0" w:color="auto"/>
            <w:right w:val="none" w:sz="0" w:space="0" w:color="auto"/>
          </w:divBdr>
        </w:div>
        <w:div w:id="1349063208">
          <w:marLeft w:val="0"/>
          <w:marRight w:val="0"/>
          <w:marTop w:val="0"/>
          <w:marBottom w:val="0"/>
          <w:divBdr>
            <w:top w:val="none" w:sz="0" w:space="0" w:color="auto"/>
            <w:left w:val="none" w:sz="0" w:space="0" w:color="auto"/>
            <w:bottom w:val="none" w:sz="0" w:space="0" w:color="auto"/>
            <w:right w:val="none" w:sz="0" w:space="0" w:color="auto"/>
          </w:divBdr>
        </w:div>
      </w:divsChild>
    </w:div>
    <w:div w:id="1072658772">
      <w:bodyDiv w:val="1"/>
      <w:marLeft w:val="0"/>
      <w:marRight w:val="0"/>
      <w:marTop w:val="0"/>
      <w:marBottom w:val="0"/>
      <w:divBdr>
        <w:top w:val="none" w:sz="0" w:space="0" w:color="auto"/>
        <w:left w:val="none" w:sz="0" w:space="0" w:color="auto"/>
        <w:bottom w:val="none" w:sz="0" w:space="0" w:color="auto"/>
        <w:right w:val="none" w:sz="0" w:space="0" w:color="auto"/>
      </w:divBdr>
    </w:div>
    <w:div w:id="1102845986">
      <w:bodyDiv w:val="1"/>
      <w:marLeft w:val="0"/>
      <w:marRight w:val="0"/>
      <w:marTop w:val="0"/>
      <w:marBottom w:val="0"/>
      <w:divBdr>
        <w:top w:val="none" w:sz="0" w:space="0" w:color="auto"/>
        <w:left w:val="none" w:sz="0" w:space="0" w:color="auto"/>
        <w:bottom w:val="none" w:sz="0" w:space="0" w:color="auto"/>
        <w:right w:val="none" w:sz="0" w:space="0" w:color="auto"/>
      </w:divBdr>
    </w:div>
    <w:div w:id="1328704519">
      <w:bodyDiv w:val="1"/>
      <w:marLeft w:val="0"/>
      <w:marRight w:val="0"/>
      <w:marTop w:val="0"/>
      <w:marBottom w:val="0"/>
      <w:divBdr>
        <w:top w:val="none" w:sz="0" w:space="0" w:color="auto"/>
        <w:left w:val="none" w:sz="0" w:space="0" w:color="auto"/>
        <w:bottom w:val="none" w:sz="0" w:space="0" w:color="auto"/>
        <w:right w:val="none" w:sz="0" w:space="0" w:color="auto"/>
      </w:divBdr>
      <w:divsChild>
        <w:div w:id="55780497">
          <w:marLeft w:val="0"/>
          <w:marRight w:val="0"/>
          <w:marTop w:val="0"/>
          <w:marBottom w:val="0"/>
          <w:divBdr>
            <w:top w:val="none" w:sz="0" w:space="0" w:color="auto"/>
            <w:left w:val="none" w:sz="0" w:space="0" w:color="auto"/>
            <w:bottom w:val="none" w:sz="0" w:space="0" w:color="auto"/>
            <w:right w:val="none" w:sz="0" w:space="0" w:color="auto"/>
          </w:divBdr>
        </w:div>
        <w:div w:id="434635629">
          <w:marLeft w:val="0"/>
          <w:marRight w:val="0"/>
          <w:marTop w:val="0"/>
          <w:marBottom w:val="0"/>
          <w:divBdr>
            <w:top w:val="none" w:sz="0" w:space="0" w:color="auto"/>
            <w:left w:val="none" w:sz="0" w:space="0" w:color="auto"/>
            <w:bottom w:val="none" w:sz="0" w:space="0" w:color="auto"/>
            <w:right w:val="none" w:sz="0" w:space="0" w:color="auto"/>
          </w:divBdr>
        </w:div>
        <w:div w:id="1259370191">
          <w:marLeft w:val="0"/>
          <w:marRight w:val="0"/>
          <w:marTop w:val="0"/>
          <w:marBottom w:val="0"/>
          <w:divBdr>
            <w:top w:val="none" w:sz="0" w:space="0" w:color="auto"/>
            <w:left w:val="none" w:sz="0" w:space="0" w:color="auto"/>
            <w:bottom w:val="none" w:sz="0" w:space="0" w:color="auto"/>
            <w:right w:val="none" w:sz="0" w:space="0" w:color="auto"/>
          </w:divBdr>
        </w:div>
        <w:div w:id="1367605514">
          <w:marLeft w:val="0"/>
          <w:marRight w:val="0"/>
          <w:marTop w:val="0"/>
          <w:marBottom w:val="0"/>
          <w:divBdr>
            <w:top w:val="none" w:sz="0" w:space="0" w:color="auto"/>
            <w:left w:val="none" w:sz="0" w:space="0" w:color="auto"/>
            <w:bottom w:val="none" w:sz="0" w:space="0" w:color="auto"/>
            <w:right w:val="none" w:sz="0" w:space="0" w:color="auto"/>
          </w:divBdr>
        </w:div>
        <w:div w:id="1520698830">
          <w:marLeft w:val="0"/>
          <w:marRight w:val="0"/>
          <w:marTop w:val="0"/>
          <w:marBottom w:val="0"/>
          <w:divBdr>
            <w:top w:val="none" w:sz="0" w:space="0" w:color="auto"/>
            <w:left w:val="none" w:sz="0" w:space="0" w:color="auto"/>
            <w:bottom w:val="none" w:sz="0" w:space="0" w:color="auto"/>
            <w:right w:val="none" w:sz="0" w:space="0" w:color="auto"/>
          </w:divBdr>
        </w:div>
        <w:div w:id="1529220476">
          <w:marLeft w:val="0"/>
          <w:marRight w:val="0"/>
          <w:marTop w:val="0"/>
          <w:marBottom w:val="0"/>
          <w:divBdr>
            <w:top w:val="none" w:sz="0" w:space="0" w:color="auto"/>
            <w:left w:val="none" w:sz="0" w:space="0" w:color="auto"/>
            <w:bottom w:val="none" w:sz="0" w:space="0" w:color="auto"/>
            <w:right w:val="none" w:sz="0" w:space="0" w:color="auto"/>
          </w:divBdr>
        </w:div>
        <w:div w:id="1840853255">
          <w:marLeft w:val="0"/>
          <w:marRight w:val="0"/>
          <w:marTop w:val="0"/>
          <w:marBottom w:val="0"/>
          <w:divBdr>
            <w:top w:val="none" w:sz="0" w:space="0" w:color="auto"/>
            <w:left w:val="none" w:sz="0" w:space="0" w:color="auto"/>
            <w:bottom w:val="none" w:sz="0" w:space="0" w:color="auto"/>
            <w:right w:val="none" w:sz="0" w:space="0" w:color="auto"/>
          </w:divBdr>
        </w:div>
        <w:div w:id="2021657186">
          <w:marLeft w:val="0"/>
          <w:marRight w:val="0"/>
          <w:marTop w:val="0"/>
          <w:marBottom w:val="0"/>
          <w:divBdr>
            <w:top w:val="none" w:sz="0" w:space="0" w:color="auto"/>
            <w:left w:val="none" w:sz="0" w:space="0" w:color="auto"/>
            <w:bottom w:val="none" w:sz="0" w:space="0" w:color="auto"/>
            <w:right w:val="none" w:sz="0" w:space="0" w:color="auto"/>
          </w:divBdr>
        </w:div>
      </w:divsChild>
    </w:div>
    <w:div w:id="1487746622">
      <w:bodyDiv w:val="1"/>
      <w:marLeft w:val="0"/>
      <w:marRight w:val="0"/>
      <w:marTop w:val="0"/>
      <w:marBottom w:val="0"/>
      <w:divBdr>
        <w:top w:val="none" w:sz="0" w:space="0" w:color="auto"/>
        <w:left w:val="none" w:sz="0" w:space="0" w:color="auto"/>
        <w:bottom w:val="none" w:sz="0" w:space="0" w:color="auto"/>
        <w:right w:val="none" w:sz="0" w:space="0" w:color="auto"/>
      </w:divBdr>
      <w:divsChild>
        <w:div w:id="58866045">
          <w:marLeft w:val="0"/>
          <w:marRight w:val="0"/>
          <w:marTop w:val="0"/>
          <w:marBottom w:val="0"/>
          <w:divBdr>
            <w:top w:val="none" w:sz="0" w:space="0" w:color="auto"/>
            <w:left w:val="none" w:sz="0" w:space="0" w:color="auto"/>
            <w:bottom w:val="none" w:sz="0" w:space="0" w:color="auto"/>
            <w:right w:val="none" w:sz="0" w:space="0" w:color="auto"/>
          </w:divBdr>
        </w:div>
        <w:div w:id="167526696">
          <w:marLeft w:val="0"/>
          <w:marRight w:val="0"/>
          <w:marTop w:val="0"/>
          <w:marBottom w:val="0"/>
          <w:divBdr>
            <w:top w:val="none" w:sz="0" w:space="0" w:color="auto"/>
            <w:left w:val="none" w:sz="0" w:space="0" w:color="auto"/>
            <w:bottom w:val="none" w:sz="0" w:space="0" w:color="auto"/>
            <w:right w:val="none" w:sz="0" w:space="0" w:color="auto"/>
          </w:divBdr>
        </w:div>
        <w:div w:id="361636380">
          <w:marLeft w:val="0"/>
          <w:marRight w:val="0"/>
          <w:marTop w:val="0"/>
          <w:marBottom w:val="0"/>
          <w:divBdr>
            <w:top w:val="none" w:sz="0" w:space="0" w:color="auto"/>
            <w:left w:val="none" w:sz="0" w:space="0" w:color="auto"/>
            <w:bottom w:val="none" w:sz="0" w:space="0" w:color="auto"/>
            <w:right w:val="none" w:sz="0" w:space="0" w:color="auto"/>
          </w:divBdr>
        </w:div>
        <w:div w:id="386220895">
          <w:marLeft w:val="0"/>
          <w:marRight w:val="0"/>
          <w:marTop w:val="0"/>
          <w:marBottom w:val="0"/>
          <w:divBdr>
            <w:top w:val="none" w:sz="0" w:space="0" w:color="auto"/>
            <w:left w:val="none" w:sz="0" w:space="0" w:color="auto"/>
            <w:bottom w:val="none" w:sz="0" w:space="0" w:color="auto"/>
            <w:right w:val="none" w:sz="0" w:space="0" w:color="auto"/>
          </w:divBdr>
        </w:div>
        <w:div w:id="477770591">
          <w:marLeft w:val="0"/>
          <w:marRight w:val="0"/>
          <w:marTop w:val="0"/>
          <w:marBottom w:val="0"/>
          <w:divBdr>
            <w:top w:val="none" w:sz="0" w:space="0" w:color="auto"/>
            <w:left w:val="none" w:sz="0" w:space="0" w:color="auto"/>
            <w:bottom w:val="none" w:sz="0" w:space="0" w:color="auto"/>
            <w:right w:val="none" w:sz="0" w:space="0" w:color="auto"/>
          </w:divBdr>
        </w:div>
        <w:div w:id="611278274">
          <w:marLeft w:val="0"/>
          <w:marRight w:val="0"/>
          <w:marTop w:val="0"/>
          <w:marBottom w:val="0"/>
          <w:divBdr>
            <w:top w:val="none" w:sz="0" w:space="0" w:color="auto"/>
            <w:left w:val="none" w:sz="0" w:space="0" w:color="auto"/>
            <w:bottom w:val="none" w:sz="0" w:space="0" w:color="auto"/>
            <w:right w:val="none" w:sz="0" w:space="0" w:color="auto"/>
          </w:divBdr>
        </w:div>
        <w:div w:id="720976815">
          <w:marLeft w:val="0"/>
          <w:marRight w:val="0"/>
          <w:marTop w:val="0"/>
          <w:marBottom w:val="0"/>
          <w:divBdr>
            <w:top w:val="none" w:sz="0" w:space="0" w:color="auto"/>
            <w:left w:val="none" w:sz="0" w:space="0" w:color="auto"/>
            <w:bottom w:val="none" w:sz="0" w:space="0" w:color="auto"/>
            <w:right w:val="none" w:sz="0" w:space="0" w:color="auto"/>
          </w:divBdr>
        </w:div>
        <w:div w:id="775443561">
          <w:marLeft w:val="0"/>
          <w:marRight w:val="0"/>
          <w:marTop w:val="0"/>
          <w:marBottom w:val="0"/>
          <w:divBdr>
            <w:top w:val="none" w:sz="0" w:space="0" w:color="auto"/>
            <w:left w:val="none" w:sz="0" w:space="0" w:color="auto"/>
            <w:bottom w:val="none" w:sz="0" w:space="0" w:color="auto"/>
            <w:right w:val="none" w:sz="0" w:space="0" w:color="auto"/>
          </w:divBdr>
        </w:div>
        <w:div w:id="777942716">
          <w:marLeft w:val="0"/>
          <w:marRight w:val="0"/>
          <w:marTop w:val="0"/>
          <w:marBottom w:val="0"/>
          <w:divBdr>
            <w:top w:val="none" w:sz="0" w:space="0" w:color="auto"/>
            <w:left w:val="none" w:sz="0" w:space="0" w:color="auto"/>
            <w:bottom w:val="none" w:sz="0" w:space="0" w:color="auto"/>
            <w:right w:val="none" w:sz="0" w:space="0" w:color="auto"/>
          </w:divBdr>
        </w:div>
        <w:div w:id="787433759">
          <w:marLeft w:val="0"/>
          <w:marRight w:val="0"/>
          <w:marTop w:val="0"/>
          <w:marBottom w:val="0"/>
          <w:divBdr>
            <w:top w:val="none" w:sz="0" w:space="0" w:color="auto"/>
            <w:left w:val="none" w:sz="0" w:space="0" w:color="auto"/>
            <w:bottom w:val="none" w:sz="0" w:space="0" w:color="auto"/>
            <w:right w:val="none" w:sz="0" w:space="0" w:color="auto"/>
          </w:divBdr>
        </w:div>
        <w:div w:id="967861155">
          <w:marLeft w:val="0"/>
          <w:marRight w:val="0"/>
          <w:marTop w:val="0"/>
          <w:marBottom w:val="0"/>
          <w:divBdr>
            <w:top w:val="none" w:sz="0" w:space="0" w:color="auto"/>
            <w:left w:val="none" w:sz="0" w:space="0" w:color="auto"/>
            <w:bottom w:val="none" w:sz="0" w:space="0" w:color="auto"/>
            <w:right w:val="none" w:sz="0" w:space="0" w:color="auto"/>
          </w:divBdr>
        </w:div>
        <w:div w:id="1157723257">
          <w:marLeft w:val="0"/>
          <w:marRight w:val="0"/>
          <w:marTop w:val="0"/>
          <w:marBottom w:val="0"/>
          <w:divBdr>
            <w:top w:val="none" w:sz="0" w:space="0" w:color="auto"/>
            <w:left w:val="none" w:sz="0" w:space="0" w:color="auto"/>
            <w:bottom w:val="none" w:sz="0" w:space="0" w:color="auto"/>
            <w:right w:val="none" w:sz="0" w:space="0" w:color="auto"/>
          </w:divBdr>
        </w:div>
        <w:div w:id="1173571813">
          <w:marLeft w:val="0"/>
          <w:marRight w:val="0"/>
          <w:marTop w:val="0"/>
          <w:marBottom w:val="0"/>
          <w:divBdr>
            <w:top w:val="none" w:sz="0" w:space="0" w:color="auto"/>
            <w:left w:val="none" w:sz="0" w:space="0" w:color="auto"/>
            <w:bottom w:val="none" w:sz="0" w:space="0" w:color="auto"/>
            <w:right w:val="none" w:sz="0" w:space="0" w:color="auto"/>
          </w:divBdr>
        </w:div>
        <w:div w:id="1178421591">
          <w:marLeft w:val="0"/>
          <w:marRight w:val="0"/>
          <w:marTop w:val="0"/>
          <w:marBottom w:val="0"/>
          <w:divBdr>
            <w:top w:val="none" w:sz="0" w:space="0" w:color="auto"/>
            <w:left w:val="none" w:sz="0" w:space="0" w:color="auto"/>
            <w:bottom w:val="none" w:sz="0" w:space="0" w:color="auto"/>
            <w:right w:val="none" w:sz="0" w:space="0" w:color="auto"/>
          </w:divBdr>
        </w:div>
        <w:div w:id="1612592730">
          <w:marLeft w:val="0"/>
          <w:marRight w:val="0"/>
          <w:marTop w:val="0"/>
          <w:marBottom w:val="0"/>
          <w:divBdr>
            <w:top w:val="none" w:sz="0" w:space="0" w:color="auto"/>
            <w:left w:val="none" w:sz="0" w:space="0" w:color="auto"/>
            <w:bottom w:val="none" w:sz="0" w:space="0" w:color="auto"/>
            <w:right w:val="none" w:sz="0" w:space="0" w:color="auto"/>
          </w:divBdr>
        </w:div>
        <w:div w:id="1658456866">
          <w:marLeft w:val="0"/>
          <w:marRight w:val="0"/>
          <w:marTop w:val="0"/>
          <w:marBottom w:val="0"/>
          <w:divBdr>
            <w:top w:val="none" w:sz="0" w:space="0" w:color="auto"/>
            <w:left w:val="none" w:sz="0" w:space="0" w:color="auto"/>
            <w:bottom w:val="none" w:sz="0" w:space="0" w:color="auto"/>
            <w:right w:val="none" w:sz="0" w:space="0" w:color="auto"/>
          </w:divBdr>
        </w:div>
        <w:div w:id="1704747712">
          <w:marLeft w:val="0"/>
          <w:marRight w:val="0"/>
          <w:marTop w:val="0"/>
          <w:marBottom w:val="0"/>
          <w:divBdr>
            <w:top w:val="none" w:sz="0" w:space="0" w:color="auto"/>
            <w:left w:val="none" w:sz="0" w:space="0" w:color="auto"/>
            <w:bottom w:val="none" w:sz="0" w:space="0" w:color="auto"/>
            <w:right w:val="none" w:sz="0" w:space="0" w:color="auto"/>
          </w:divBdr>
        </w:div>
        <w:div w:id="1748192233">
          <w:marLeft w:val="0"/>
          <w:marRight w:val="0"/>
          <w:marTop w:val="0"/>
          <w:marBottom w:val="0"/>
          <w:divBdr>
            <w:top w:val="none" w:sz="0" w:space="0" w:color="auto"/>
            <w:left w:val="none" w:sz="0" w:space="0" w:color="auto"/>
            <w:bottom w:val="none" w:sz="0" w:space="0" w:color="auto"/>
            <w:right w:val="none" w:sz="0" w:space="0" w:color="auto"/>
          </w:divBdr>
        </w:div>
        <w:div w:id="1906329255">
          <w:marLeft w:val="0"/>
          <w:marRight w:val="0"/>
          <w:marTop w:val="0"/>
          <w:marBottom w:val="0"/>
          <w:divBdr>
            <w:top w:val="none" w:sz="0" w:space="0" w:color="auto"/>
            <w:left w:val="none" w:sz="0" w:space="0" w:color="auto"/>
            <w:bottom w:val="none" w:sz="0" w:space="0" w:color="auto"/>
            <w:right w:val="none" w:sz="0" w:space="0" w:color="auto"/>
          </w:divBdr>
        </w:div>
        <w:div w:id="2033919163">
          <w:marLeft w:val="0"/>
          <w:marRight w:val="0"/>
          <w:marTop w:val="0"/>
          <w:marBottom w:val="0"/>
          <w:divBdr>
            <w:top w:val="none" w:sz="0" w:space="0" w:color="auto"/>
            <w:left w:val="none" w:sz="0" w:space="0" w:color="auto"/>
            <w:bottom w:val="none" w:sz="0" w:space="0" w:color="auto"/>
            <w:right w:val="none" w:sz="0" w:space="0" w:color="auto"/>
          </w:divBdr>
        </w:div>
        <w:div w:id="2088259662">
          <w:marLeft w:val="0"/>
          <w:marRight w:val="0"/>
          <w:marTop w:val="0"/>
          <w:marBottom w:val="0"/>
          <w:divBdr>
            <w:top w:val="none" w:sz="0" w:space="0" w:color="auto"/>
            <w:left w:val="none" w:sz="0" w:space="0" w:color="auto"/>
            <w:bottom w:val="none" w:sz="0" w:space="0" w:color="auto"/>
            <w:right w:val="none" w:sz="0" w:space="0" w:color="auto"/>
          </w:divBdr>
        </w:div>
      </w:divsChild>
    </w:div>
    <w:div w:id="1617250309">
      <w:bodyDiv w:val="1"/>
      <w:marLeft w:val="0"/>
      <w:marRight w:val="0"/>
      <w:marTop w:val="0"/>
      <w:marBottom w:val="0"/>
      <w:divBdr>
        <w:top w:val="none" w:sz="0" w:space="0" w:color="auto"/>
        <w:left w:val="none" w:sz="0" w:space="0" w:color="auto"/>
        <w:bottom w:val="none" w:sz="0" w:space="0" w:color="auto"/>
        <w:right w:val="none" w:sz="0" w:space="0" w:color="auto"/>
      </w:divBdr>
      <w:divsChild>
        <w:div w:id="1849058981">
          <w:marLeft w:val="0"/>
          <w:marRight w:val="0"/>
          <w:marTop w:val="0"/>
          <w:marBottom w:val="0"/>
          <w:divBdr>
            <w:top w:val="none" w:sz="0" w:space="0" w:color="auto"/>
            <w:left w:val="none" w:sz="0" w:space="0" w:color="auto"/>
            <w:bottom w:val="none" w:sz="0" w:space="0" w:color="auto"/>
            <w:right w:val="none" w:sz="0" w:space="0" w:color="auto"/>
          </w:divBdr>
        </w:div>
        <w:div w:id="1866140252">
          <w:marLeft w:val="0"/>
          <w:marRight w:val="0"/>
          <w:marTop w:val="0"/>
          <w:marBottom w:val="0"/>
          <w:divBdr>
            <w:top w:val="none" w:sz="0" w:space="0" w:color="auto"/>
            <w:left w:val="none" w:sz="0" w:space="0" w:color="auto"/>
            <w:bottom w:val="none" w:sz="0" w:space="0" w:color="auto"/>
            <w:right w:val="none" w:sz="0" w:space="0" w:color="auto"/>
          </w:divBdr>
        </w:div>
        <w:div w:id="1915502502">
          <w:marLeft w:val="0"/>
          <w:marRight w:val="0"/>
          <w:marTop w:val="0"/>
          <w:marBottom w:val="0"/>
          <w:divBdr>
            <w:top w:val="none" w:sz="0" w:space="0" w:color="auto"/>
            <w:left w:val="none" w:sz="0" w:space="0" w:color="auto"/>
            <w:bottom w:val="none" w:sz="0" w:space="0" w:color="auto"/>
            <w:right w:val="none" w:sz="0" w:space="0" w:color="auto"/>
          </w:divBdr>
        </w:div>
      </w:divsChild>
    </w:div>
    <w:div w:id="1707095953">
      <w:bodyDiv w:val="1"/>
      <w:marLeft w:val="0"/>
      <w:marRight w:val="0"/>
      <w:marTop w:val="0"/>
      <w:marBottom w:val="0"/>
      <w:divBdr>
        <w:top w:val="none" w:sz="0" w:space="0" w:color="auto"/>
        <w:left w:val="none" w:sz="0" w:space="0" w:color="auto"/>
        <w:bottom w:val="none" w:sz="0" w:space="0" w:color="auto"/>
        <w:right w:val="none" w:sz="0" w:space="0" w:color="auto"/>
      </w:divBdr>
    </w:div>
    <w:div w:id="1959025420">
      <w:bodyDiv w:val="1"/>
      <w:marLeft w:val="0"/>
      <w:marRight w:val="0"/>
      <w:marTop w:val="0"/>
      <w:marBottom w:val="0"/>
      <w:divBdr>
        <w:top w:val="none" w:sz="0" w:space="0" w:color="auto"/>
        <w:left w:val="none" w:sz="0" w:space="0" w:color="auto"/>
        <w:bottom w:val="none" w:sz="0" w:space="0" w:color="auto"/>
        <w:right w:val="none" w:sz="0" w:space="0" w:color="auto"/>
      </w:divBdr>
    </w:div>
    <w:div w:id="20338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onie.be/fr/demarches/se-faire-enregistrer-comme-valorisateur-de-dechets-autres-que-dangereu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OneDrive%20-%20Union%20des%20Villes%20et%20Communes%20de%20Wallonie%20ASBL\Documents\Mod&#232;les%20Office%20personnalis&#233;s\MGA%20-%20Courrier%20simp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535310e88345eeaeafd2aeeef953be xmlns="dba41be3-7688-4ff7-b551-104e3958db00">
      <Terms xmlns="http://schemas.microsoft.com/office/infopath/2007/PartnerControls"/>
    </me535310e88345eeaeafd2aeeef953be>
    <c610bb6407194a8d81b1f3ae5053b346 xmlns="dba41be3-7688-4ff7-b551-104e3958db00">
      <Terms xmlns="http://schemas.microsoft.com/office/infopath/2007/PartnerControls"/>
    </c610bb6407194a8d81b1f3ae5053b346>
    <e85974c8d4844814bd1177bb2b6c20b0 xmlns="dba41be3-7688-4ff7-b551-104e3958db00">
      <Terms xmlns="http://schemas.microsoft.com/office/infopath/2007/PartnerControls"/>
    </e85974c8d4844814bd1177bb2b6c20b0>
    <b5194481272342f480f3e8fa49e22142 xmlns="dba41be3-7688-4ff7-b551-104e3958db00">
      <Terms xmlns="http://schemas.microsoft.com/office/infopath/2007/PartnerControls">
        <TermInfo xmlns="http://schemas.microsoft.com/office/infopath/2007/PartnerControls">
          <TermName xmlns="http://schemas.microsoft.com/office/infopath/2007/PartnerControls">Modèles</TermName>
          <TermId xmlns="http://schemas.microsoft.com/office/infopath/2007/PartnerControls">c602dd1d-b7f8-4545-bf04-54c57e5e982f</TermId>
        </TermInfo>
      </Terms>
    </b5194481272342f480f3e8fa49e22142>
    <Date_x0020_de_x0020_référence xmlns="dba41be3-7688-4ff7-b551-104e3958db00" xsi:nil="true"/>
    <TaxCatchAll xmlns="dba41be3-7688-4ff7-b551-104e3958db00">
      <Value>563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UVCW" ma:contentTypeID="0x0101007F89424E2AD8BC4692ADE265FD1A6991003646568567138A4C9625D06340B90863" ma:contentTypeVersion="7" ma:contentTypeDescription="" ma:contentTypeScope="" ma:versionID="9be1fc25bc50e29a94bcfe61071a5a65">
  <xsd:schema xmlns:xsd="http://www.w3.org/2001/XMLSchema" xmlns:xs="http://www.w3.org/2001/XMLSchema" xmlns:p="http://schemas.microsoft.com/office/2006/metadata/properties" xmlns:ns2="dba41be3-7688-4ff7-b551-104e3958db00" targetNamespace="http://schemas.microsoft.com/office/2006/metadata/properties" ma:root="true" ma:fieldsID="7cffabebc59f980f2aaee77ceae9ebf2" ns2:_="">
    <xsd:import namespace="dba41be3-7688-4ff7-b551-104e3958db00"/>
    <xsd:element name="properties">
      <xsd:complexType>
        <xsd:sequence>
          <xsd:element name="documentManagement">
            <xsd:complexType>
              <xsd:all>
                <xsd:element ref="ns2:Date_x0020_de_x0020_référence" minOccurs="0"/>
                <xsd:element ref="ns2:TaxCatchAll" minOccurs="0"/>
                <xsd:element ref="ns2:TaxCatchAllLabel" minOccurs="0"/>
                <xsd:element ref="ns2:c610bb6407194a8d81b1f3ae5053b346" minOccurs="0"/>
                <xsd:element ref="ns2:e85974c8d4844814bd1177bb2b6c20b0" minOccurs="0"/>
                <xsd:element ref="ns2:me535310e88345eeaeafd2aeeef953be" minOccurs="0"/>
                <xsd:element ref="ns2:b5194481272342f480f3e8fa49e221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41be3-7688-4ff7-b551-104e3958db00" elementFormDefault="qualified">
    <xsd:import namespace="http://schemas.microsoft.com/office/2006/documentManagement/types"/>
    <xsd:import namespace="http://schemas.microsoft.com/office/infopath/2007/PartnerControls"/>
    <xsd:element name="Date_x0020_de_x0020_référence" ma:index="3" nillable="true" ma:displayName="Date de référence" ma:format="DateOnly" ma:internalName="Date_x0020_de_x0020_r_x00e9_f_x00e9_rence">
      <xsd:simpleType>
        <xsd:restriction base="dms:DateTime"/>
      </xsd:simpleType>
    </xsd:element>
    <xsd:element name="TaxCatchAll" ma:index="7" nillable="true" ma:displayName="Colonne Attraper tout de Taxonomie" ma:hidden="true" ma:list="{040214b3-e59b-4565-8726-a323cb5d4bb9}" ma:internalName="TaxCatchAll" ma:showField="CatchAllData"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Colonne Attraper tout de Taxonomie1" ma:hidden="true" ma:list="{040214b3-e59b-4565-8726-a323cb5d4bb9}" ma:internalName="TaxCatchAllLabel" ma:readOnly="true" ma:showField="CatchAllDataLabel"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c610bb6407194a8d81b1f3ae5053b346" ma:index="10" nillable="true" ma:taxonomy="true" ma:internalName="c610bb6407194a8d81b1f3ae5053b346" ma:taxonomyFieldName="Th_x00e9_matique" ma:displayName="Thématique" ma:default="" ma:fieldId="{c610bb64-0719-4a8d-81b1-f3ae5053b346}" ma:taxonomyMulti="true" ma:sspId="05dc1bc0-0d59-4edc-a9a6-2b68a7635bc7" ma:termSetId="0941850c-2de4-44c9-b871-ce89474b90d8" ma:anchorId="00000000-0000-0000-0000-000000000000" ma:open="false" ma:isKeyword="false">
      <xsd:complexType>
        <xsd:sequence>
          <xsd:element ref="pc:Terms" minOccurs="0" maxOccurs="1"/>
        </xsd:sequence>
      </xsd:complexType>
    </xsd:element>
    <xsd:element name="e85974c8d4844814bd1177bb2b6c20b0" ma:index="12" nillable="true" ma:taxonomy="true" ma:internalName="e85974c8d4844814bd1177bb2b6c20b0" ma:taxonomyFieldName="Tags" ma:displayName="Tags" ma:default="" ma:fieldId="{e85974c8-d484-4814-bd11-77bb2b6c20b0}" ma:taxonomyMulti="true" ma:sspId="05dc1bc0-0d59-4edc-a9a6-2b68a7635bc7" ma:termSetId="743a9ce6-9746-4325-94e4-bcfef46ed30d" ma:anchorId="00000000-0000-0000-0000-000000000000" ma:open="false" ma:isKeyword="false">
      <xsd:complexType>
        <xsd:sequence>
          <xsd:element ref="pc:Terms" minOccurs="0" maxOccurs="1"/>
        </xsd:sequence>
      </xsd:complexType>
    </xsd:element>
    <xsd:element name="me535310e88345eeaeafd2aeeef953be" ma:index="15" nillable="true" ma:taxonomy="true" ma:internalName="me535310e88345eeaeafd2aeeef953be" ma:taxonomyFieldName="Type_x0020_de_x0020_document" ma:displayName="Type de document" ma:indexed="true" ma:default="" ma:fieldId="{6e535310-e883-45ee-aeaf-d2aeeef953be}" ma:sspId="05dc1bc0-0d59-4edc-a9a6-2b68a7635bc7" ma:termSetId="479a57c7-501d-4e8a-a5f1-d9599f890c80" ma:anchorId="00000000-0000-0000-0000-000000000000" ma:open="false" ma:isKeyword="false">
      <xsd:complexType>
        <xsd:sequence>
          <xsd:element ref="pc:Terms" minOccurs="0" maxOccurs="1"/>
        </xsd:sequence>
      </xsd:complexType>
    </xsd:element>
    <xsd:element name="b5194481272342f480f3e8fa49e22142" ma:index="17" nillable="true" ma:taxonomy="true" ma:internalName="b5194481272342f480f3e8fa49e22142" ma:taxonomyFieldName="Farde" ma:displayName="Farde" ma:default="" ma:fieldId="{b5194481-2723-42f4-80f3-e8fa49e22142}" ma:sspId="05dc1bc0-0d59-4edc-a9a6-2b68a7635bc7" ma:termSetId="fb50ed47-8e3c-4634-8f80-2d4937c7072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377D5-4682-405A-BEC5-7622A756E8D4}">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dba41be3-7688-4ff7-b551-104e3958db00"/>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1AF6F732-7C61-4447-AF85-F8F99FF0637C}">
  <ds:schemaRefs>
    <ds:schemaRef ds:uri="http://schemas.microsoft.com/sharepoint/v3/contenttype/forms"/>
  </ds:schemaRefs>
</ds:datastoreItem>
</file>

<file path=customXml/itemProps3.xml><?xml version="1.0" encoding="utf-8"?>
<ds:datastoreItem xmlns:ds="http://schemas.openxmlformats.org/officeDocument/2006/customXml" ds:itemID="{6ECA50A4-A826-4D60-8F27-D7483E0BAFEE}">
  <ds:schemaRefs>
    <ds:schemaRef ds:uri="http://schemas.openxmlformats.org/officeDocument/2006/bibliography"/>
  </ds:schemaRefs>
</ds:datastoreItem>
</file>

<file path=customXml/itemProps4.xml><?xml version="1.0" encoding="utf-8"?>
<ds:datastoreItem xmlns:ds="http://schemas.openxmlformats.org/officeDocument/2006/customXml" ds:itemID="{A196ADD2-5128-4499-B7DD-A142C11D6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41be3-7688-4ff7-b551-104e3958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MGA - Courrier simple.dotx</Template>
  <TotalTime>2</TotalTime>
  <Pages>8</Pages>
  <Words>2785</Words>
  <Characters>15321</Characters>
  <Application>Microsoft Office Word</Application>
  <DocSecurity>0</DocSecurity>
  <Lines>127</Lines>
  <Paragraphs>36</Paragraphs>
  <ScaleCrop>false</ScaleCrop>
  <Company>wx</Company>
  <LinksUpToDate>false</LinksUpToDate>
  <CharactersWithSpaces>18070</CharactersWithSpaces>
  <SharedDoc>false</SharedDoc>
  <HLinks>
    <vt:vector size="6" baseType="variant">
      <vt:variant>
        <vt:i4>1966162</vt:i4>
      </vt:variant>
      <vt:variant>
        <vt:i4>0</vt:i4>
      </vt:variant>
      <vt:variant>
        <vt:i4>0</vt:i4>
      </vt:variant>
      <vt:variant>
        <vt:i4>5</vt:i4>
      </vt:variant>
      <vt:variant>
        <vt:lpwstr>https://www.wallonie.be/fr/demarches/se-faire-enregistrer-comme-valorisateur-de-dechets-autres-que-dangereux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subject/>
  <dc:creator>Matteo Gastout</dc:creator>
  <cp:keywords/>
  <cp:lastModifiedBy>Chantal Van Dessel</cp:lastModifiedBy>
  <cp:revision>3</cp:revision>
  <cp:lastPrinted>2010-12-11T22:49:00Z</cp:lastPrinted>
  <dcterms:created xsi:type="dcterms:W3CDTF">2025-06-12T09:30:00Z</dcterms:created>
  <dcterms:modified xsi:type="dcterms:W3CDTF">2025-06-12T09:31:00Z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0x0101007F89424E2AD8BC4692ADE265FD1A6991003646568567138A4C9625D06340B90863</vt:lpwstr>
  </property>
  <property fmtid="{D5CDD505-2E9C-101B-9397-08002B2CF9AE}" pid="3" name="Farde">
    <vt:lpwstr>563;#Modèles|c602dd1d-b7f8-4545-bf04-54c57e5e982f</vt:lpwstr>
  </property>
  <property fmtid="{D5CDD505-2E9C-101B-9397-08002B2CF9AE}" pid="4" name="Thématique">
    <vt:lpwstr/>
  </property>
  <property fmtid="{D5CDD505-2E9C-101B-9397-08002B2CF9AE}" pid="5" name="Cat_x00e9_gorie_x0020_Document">
    <vt:lpwstr/>
  </property>
  <property fmtid="{D5CDD505-2E9C-101B-9397-08002B2CF9AE}" pid="6" name="Tags">
    <vt:lpwstr/>
  </property>
  <property fmtid="{D5CDD505-2E9C-101B-9397-08002B2CF9AE}" pid="7" name="Type_x0020_de_x0020_document">
    <vt:lpwstr/>
  </property>
  <property fmtid="{D5CDD505-2E9C-101B-9397-08002B2CF9AE}" pid="8" name="d3fb0a53a4ae4baea3b80a7651afb967">
    <vt:lpwstr/>
  </property>
  <property fmtid="{D5CDD505-2E9C-101B-9397-08002B2CF9AE}" pid="9" name="Auteur d'article">
    <vt:lpwstr/>
  </property>
  <property fmtid="{D5CDD505-2E9C-101B-9397-08002B2CF9AE}" pid="10" name="Catégorie Document">
    <vt:lpwstr/>
  </property>
  <property fmtid="{D5CDD505-2E9C-101B-9397-08002B2CF9AE}" pid="11" name="Type de document">
    <vt:lpwstr/>
  </property>
</Properties>
</file>