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6EF9" w14:textId="3BB44D09" w:rsidR="00050F84" w:rsidRDefault="002A2000" w:rsidP="002A2000">
      <w:pPr>
        <w:jc w:val="both"/>
      </w:pPr>
      <w:r w:rsidRPr="002A2000">
        <w:t>Pour la première fois, l'Union</w:t>
      </w:r>
      <w:r>
        <w:t xml:space="preserve"> des Villes et Communes de Wallonie</w:t>
      </w:r>
      <w:r w:rsidRPr="002A2000">
        <w:t xml:space="preserve"> dispose d'une photographie précise de celles qui font la démocratie locale au quotidien. Menée auprès de l'ensemble des élues de Wallonie, l'enquête a recueilli 700 réponses, couvrant les cinq niveaux de mandat</w:t>
      </w:r>
      <w:r>
        <w:t xml:space="preserve"> : </w:t>
      </w:r>
      <w:r w:rsidRPr="002A2000">
        <w:t xml:space="preserve">bourgmestres, échevines, présidentes de CPAS, conseillères communales et conseillères de CPAS. Conçue avec les cabinets des Ministres </w:t>
      </w:r>
      <w:r>
        <w:t xml:space="preserve">wallons </w:t>
      </w:r>
      <w:r w:rsidRPr="002A2000">
        <w:t xml:space="preserve">François Desquesnes et Yves Coppieters, elle </w:t>
      </w:r>
      <w:proofErr w:type="gramStart"/>
      <w:r w:rsidRPr="002A2000">
        <w:t>dresse</w:t>
      </w:r>
      <w:proofErr w:type="gramEnd"/>
      <w:r w:rsidRPr="002A2000">
        <w:t xml:space="preserve"> un portrait inédit : qui sont les élues locales aujourd'hui, quels défis traversent leur engagement, et qu'attendent-elles d'un réseau pensé pour elles ? Des résultats sans fard, qui disent une réalité longtemps restée individuelle et qui devient, enfin, collective.</w:t>
      </w:r>
    </w:p>
    <w:sectPr w:rsidR="0005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00"/>
    <w:rsid w:val="00050F84"/>
    <w:rsid w:val="002A2000"/>
    <w:rsid w:val="009C3DC0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4FB9"/>
  <w15:chartTrackingRefBased/>
  <w15:docId w15:val="{C3542673-A8F5-4F81-A8CF-772D03C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2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2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0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0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20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0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0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0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20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20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20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0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Bonomi</dc:creator>
  <cp:keywords/>
  <dc:description/>
  <cp:lastModifiedBy>Nicolas Bonomi</cp:lastModifiedBy>
  <cp:revision>1</cp:revision>
  <dcterms:created xsi:type="dcterms:W3CDTF">2026-06-30T09:00:00Z</dcterms:created>
  <dcterms:modified xsi:type="dcterms:W3CDTF">2026-06-30T09:04:00Z</dcterms:modified>
</cp:coreProperties>
</file>