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2ADC" w14:textId="26CA2B8F" w:rsidR="00822AB3" w:rsidRPr="00EE40D2" w:rsidRDefault="00822AB3" w:rsidP="00E73D2C">
      <w:pPr>
        <w:pStyle w:val="Titre1"/>
        <w:rPr>
          <w:rFonts w:ascii="Titillium" w:hAnsi="Titillium"/>
          <w:sz w:val="22"/>
          <w:szCs w:val="22"/>
          <w:lang w:val="fr-BE"/>
        </w:rPr>
      </w:pPr>
    </w:p>
    <w:p w14:paraId="21107FA3" w14:textId="77777777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Madame, Monsieur,</w:t>
      </w:r>
    </w:p>
    <w:p w14:paraId="629B869F" w14:textId="77777777" w:rsidR="000A2107" w:rsidRPr="00276075" w:rsidRDefault="000A2107" w:rsidP="000A2107">
      <w:pPr>
        <w:rPr>
          <w:rFonts w:ascii="Titillium" w:hAnsi="Titillium"/>
          <w:sz w:val="22"/>
        </w:rPr>
      </w:pPr>
    </w:p>
    <w:p w14:paraId="03886DBD" w14:textId="1C339359" w:rsidR="000A2107" w:rsidRPr="00276075" w:rsidRDefault="0028730E" w:rsidP="007F15D2">
      <w:pPr>
        <w:spacing w:after="0" w:line="240" w:lineRule="auto"/>
        <w:rPr>
          <w:rFonts w:ascii="Titillium" w:hAnsi="Titillium"/>
          <w:b/>
          <w:bCs/>
          <w:sz w:val="24"/>
          <w:szCs w:val="24"/>
        </w:rPr>
      </w:pPr>
      <w:r w:rsidRPr="00276075">
        <w:rPr>
          <w:rFonts w:ascii="Titillium" w:hAnsi="Titillium"/>
          <w:b/>
          <w:bCs/>
          <w:sz w:val="24"/>
          <w:szCs w:val="24"/>
        </w:rPr>
        <w:t>Aide au remplissage de</w:t>
      </w:r>
      <w:r w:rsidR="000A2107" w:rsidRPr="00276075">
        <w:rPr>
          <w:rFonts w:ascii="Titillium" w:hAnsi="Titillium"/>
          <w:b/>
          <w:bCs/>
          <w:sz w:val="24"/>
          <w:szCs w:val="24"/>
        </w:rPr>
        <w:t xml:space="preserve"> la déclaration </w:t>
      </w:r>
      <w:r w:rsidR="008F4DCB" w:rsidRPr="00276075">
        <w:rPr>
          <w:rFonts w:ascii="Titillium" w:hAnsi="Titillium"/>
          <w:b/>
          <w:bCs/>
          <w:sz w:val="24"/>
          <w:szCs w:val="24"/>
        </w:rPr>
        <w:t xml:space="preserve">d’impôt </w:t>
      </w:r>
      <w:r w:rsidR="000A2107" w:rsidRPr="00276075">
        <w:rPr>
          <w:rFonts w:ascii="Titillium" w:hAnsi="Titillium"/>
          <w:b/>
          <w:bCs/>
          <w:sz w:val="24"/>
          <w:szCs w:val="24"/>
        </w:rPr>
        <w:t xml:space="preserve">- </w:t>
      </w:r>
      <w:r w:rsidR="007C3035" w:rsidRPr="00276075">
        <w:rPr>
          <w:rFonts w:ascii="Titillium" w:hAnsi="Titillium"/>
          <w:b/>
          <w:bCs/>
          <w:sz w:val="24"/>
          <w:szCs w:val="24"/>
        </w:rPr>
        <w:t>collaboration</w:t>
      </w:r>
    </w:p>
    <w:p w14:paraId="59B6972B" w14:textId="77777777" w:rsidR="00EE40D2" w:rsidRPr="00276075" w:rsidRDefault="00EE40D2" w:rsidP="001B0F2D">
      <w:pPr>
        <w:spacing w:after="0" w:line="240" w:lineRule="auto"/>
        <w:rPr>
          <w:rFonts w:ascii="Titillium" w:hAnsi="Titillium"/>
          <w:sz w:val="22"/>
        </w:rPr>
      </w:pPr>
    </w:p>
    <w:p w14:paraId="5FFB4454" w14:textId="19973AC7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En 2020, malgré les circonstances difficiles, le SPF Finances a </w:t>
      </w:r>
      <w:r w:rsidR="00542485" w:rsidRPr="00276075">
        <w:rPr>
          <w:rFonts w:ascii="Titillium" w:hAnsi="Titillium"/>
          <w:sz w:val="22"/>
        </w:rPr>
        <w:t>assuré</w:t>
      </w:r>
      <w:r w:rsidRPr="00276075">
        <w:rPr>
          <w:rFonts w:ascii="Titillium" w:hAnsi="Titillium"/>
          <w:sz w:val="22"/>
        </w:rPr>
        <w:t xml:space="preserve"> l</w:t>
      </w:r>
      <w:r w:rsidR="00542485" w:rsidRPr="00276075">
        <w:rPr>
          <w:rFonts w:ascii="Titillium" w:hAnsi="Titillium"/>
          <w:sz w:val="22"/>
        </w:rPr>
        <w:t>’aide au remplissage</w:t>
      </w:r>
      <w:r w:rsidRPr="00276075">
        <w:rPr>
          <w:rFonts w:ascii="Titillium" w:hAnsi="Titillium"/>
          <w:sz w:val="22"/>
        </w:rPr>
        <w:t xml:space="preserve"> des déclarations à l'impôt des personnes physiques en mettant en place un système d'assistance par téléphone.</w:t>
      </w:r>
    </w:p>
    <w:p w14:paraId="78A892C0" w14:textId="77777777" w:rsidR="007429DE" w:rsidRPr="00276075" w:rsidRDefault="007429DE" w:rsidP="001B0F2D">
      <w:pPr>
        <w:spacing w:after="0" w:line="240" w:lineRule="auto"/>
        <w:rPr>
          <w:rFonts w:ascii="Titillium" w:hAnsi="Titillium"/>
          <w:sz w:val="22"/>
        </w:rPr>
      </w:pPr>
    </w:p>
    <w:p w14:paraId="04978FD6" w14:textId="234BFA85" w:rsidR="00DE16D1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En raison de l'incertitude quant </w:t>
      </w:r>
      <w:r w:rsidR="0082416F" w:rsidRPr="00276075">
        <w:rPr>
          <w:rFonts w:ascii="Titillium" w:hAnsi="Titillium"/>
          <w:sz w:val="22"/>
        </w:rPr>
        <w:t>à la situation liée au coronavirus</w:t>
      </w:r>
      <w:r w:rsidRPr="00276075">
        <w:rPr>
          <w:rFonts w:ascii="Titillium" w:hAnsi="Titillium"/>
          <w:sz w:val="22"/>
        </w:rPr>
        <w:t xml:space="preserve"> dans les mois à venir, </w:t>
      </w:r>
      <w:r w:rsidR="00CF1A6B" w:rsidRPr="00276075">
        <w:rPr>
          <w:rFonts w:ascii="Titillium" w:hAnsi="Titillium"/>
          <w:sz w:val="22"/>
        </w:rPr>
        <w:t xml:space="preserve">nous </w:t>
      </w:r>
      <w:r w:rsidR="00F04345" w:rsidRPr="00276075">
        <w:rPr>
          <w:rFonts w:ascii="Titillium" w:hAnsi="Titillium"/>
          <w:sz w:val="22"/>
        </w:rPr>
        <w:t>investirons</w:t>
      </w:r>
      <w:r w:rsidRPr="00276075">
        <w:rPr>
          <w:rFonts w:ascii="Titillium" w:hAnsi="Titillium"/>
          <w:sz w:val="22"/>
        </w:rPr>
        <w:t xml:space="preserve"> </w:t>
      </w:r>
      <w:r w:rsidR="00F00184" w:rsidRPr="00276075">
        <w:rPr>
          <w:rFonts w:ascii="Titillium" w:hAnsi="Titillium"/>
          <w:sz w:val="22"/>
        </w:rPr>
        <w:t xml:space="preserve">cette année encore </w:t>
      </w:r>
      <w:r w:rsidRPr="00276075">
        <w:rPr>
          <w:rFonts w:ascii="Titillium" w:hAnsi="Titillium"/>
          <w:sz w:val="22"/>
        </w:rPr>
        <w:t>un maximum d'efforts dans l'aide par téléphone</w:t>
      </w:r>
      <w:r w:rsidR="0029788D" w:rsidRPr="00276075">
        <w:rPr>
          <w:rFonts w:ascii="Titillium" w:hAnsi="Titillium"/>
          <w:sz w:val="22"/>
        </w:rPr>
        <w:t xml:space="preserve"> sur rendez-vous</w:t>
      </w:r>
      <w:r w:rsidRPr="00276075">
        <w:rPr>
          <w:rFonts w:ascii="Titillium" w:hAnsi="Titillium"/>
          <w:sz w:val="22"/>
        </w:rPr>
        <w:t>.</w:t>
      </w:r>
      <w:r w:rsidR="004563F0" w:rsidRPr="00276075">
        <w:rPr>
          <w:rFonts w:ascii="Titillium" w:hAnsi="Titillium"/>
          <w:sz w:val="22"/>
        </w:rPr>
        <w:t xml:space="preserve"> </w:t>
      </w:r>
      <w:r w:rsidR="00A0095B" w:rsidRPr="00276075">
        <w:rPr>
          <w:rFonts w:ascii="Titillium" w:hAnsi="Titillium"/>
          <w:sz w:val="22"/>
        </w:rPr>
        <w:t>Nous voulons</w:t>
      </w:r>
      <w:r w:rsidR="009E0C33" w:rsidRPr="00276075">
        <w:rPr>
          <w:rFonts w:ascii="Titillium" w:hAnsi="Titillium"/>
          <w:sz w:val="22"/>
        </w:rPr>
        <w:t xml:space="preserve"> ainsi</w:t>
      </w:r>
      <w:r w:rsidR="00A0095B" w:rsidRPr="00276075">
        <w:rPr>
          <w:rFonts w:ascii="Titillium" w:hAnsi="Titillium"/>
          <w:sz w:val="22"/>
        </w:rPr>
        <w:t xml:space="preserve"> limiter au maximum l</w:t>
      </w:r>
      <w:r w:rsidRPr="00276075">
        <w:rPr>
          <w:rFonts w:ascii="Titillium" w:hAnsi="Titillium"/>
          <w:sz w:val="22"/>
        </w:rPr>
        <w:t>es longues files d'attente et les rendez-vous physiques</w:t>
      </w:r>
      <w:r w:rsidR="00A0095B" w:rsidRPr="00276075">
        <w:rPr>
          <w:rFonts w:ascii="Titillium" w:hAnsi="Titillium"/>
          <w:sz w:val="22"/>
        </w:rPr>
        <w:t>.</w:t>
      </w:r>
      <w:r w:rsidRPr="00276075">
        <w:rPr>
          <w:rFonts w:ascii="Titillium" w:hAnsi="Titillium"/>
          <w:sz w:val="22"/>
        </w:rPr>
        <w:t xml:space="preserve"> </w:t>
      </w:r>
    </w:p>
    <w:p w14:paraId="7E2495FE" w14:textId="77777777" w:rsidR="00092CF0" w:rsidRPr="00276075" w:rsidRDefault="00092CF0" w:rsidP="001B0F2D">
      <w:pPr>
        <w:spacing w:after="0" w:line="240" w:lineRule="auto"/>
        <w:rPr>
          <w:rFonts w:ascii="Titillium" w:hAnsi="Titillium"/>
          <w:sz w:val="22"/>
        </w:rPr>
      </w:pPr>
    </w:p>
    <w:p w14:paraId="7730BFA9" w14:textId="6034A5DD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Au cours de la période de déclaration précédente, certains </w:t>
      </w:r>
      <w:r w:rsidR="007D4C63" w:rsidRPr="00276075">
        <w:rPr>
          <w:rFonts w:ascii="Titillium" w:hAnsi="Titillium"/>
          <w:sz w:val="22"/>
        </w:rPr>
        <w:t xml:space="preserve">CPAS et </w:t>
      </w:r>
      <w:r w:rsidR="00700303" w:rsidRPr="00276075">
        <w:rPr>
          <w:rFonts w:ascii="Titillium" w:hAnsi="Titillium"/>
          <w:sz w:val="22"/>
        </w:rPr>
        <w:t>communes</w:t>
      </w:r>
      <w:r w:rsidRPr="00276075">
        <w:rPr>
          <w:rFonts w:ascii="Titillium" w:hAnsi="Titillium"/>
          <w:sz w:val="22"/>
        </w:rPr>
        <w:t xml:space="preserve"> ont exprimé leurs préoccupations concernant les </w:t>
      </w:r>
      <w:r w:rsidR="00F556A9" w:rsidRPr="00276075">
        <w:rPr>
          <w:rFonts w:ascii="Titillium" w:hAnsi="Titillium"/>
          <w:sz w:val="22"/>
        </w:rPr>
        <w:t>personnes</w:t>
      </w:r>
      <w:r w:rsidRPr="00276075">
        <w:rPr>
          <w:rFonts w:ascii="Titillium" w:hAnsi="Titillium"/>
          <w:sz w:val="22"/>
        </w:rPr>
        <w:t xml:space="preserve"> plus vulnérables qui ne sont pas en mesure de remplir </w:t>
      </w:r>
      <w:r w:rsidR="00F556A9" w:rsidRPr="00276075">
        <w:rPr>
          <w:rFonts w:ascii="Titillium" w:hAnsi="Titillium"/>
          <w:sz w:val="22"/>
        </w:rPr>
        <w:t>elles</w:t>
      </w:r>
      <w:r w:rsidRPr="00276075">
        <w:rPr>
          <w:rFonts w:ascii="Titillium" w:hAnsi="Titillium"/>
          <w:sz w:val="22"/>
        </w:rPr>
        <w:t>-mêmes leur déclaration et pour lesquel</w:t>
      </w:r>
      <w:r w:rsidR="00766288" w:rsidRPr="00276075">
        <w:rPr>
          <w:rFonts w:ascii="Titillium" w:hAnsi="Titillium"/>
          <w:sz w:val="22"/>
        </w:rPr>
        <w:t>l</w:t>
      </w:r>
      <w:r w:rsidR="00127BA9" w:rsidRPr="00276075">
        <w:rPr>
          <w:rFonts w:ascii="Titillium" w:hAnsi="Titillium"/>
          <w:sz w:val="22"/>
        </w:rPr>
        <w:t>es</w:t>
      </w:r>
      <w:r w:rsidRPr="00276075">
        <w:rPr>
          <w:rFonts w:ascii="Titillium" w:hAnsi="Titillium"/>
          <w:sz w:val="22"/>
        </w:rPr>
        <w:t xml:space="preserve"> </w:t>
      </w:r>
      <w:r w:rsidR="00F556A9" w:rsidRPr="00276075">
        <w:rPr>
          <w:rFonts w:ascii="Titillium" w:hAnsi="Titillium"/>
          <w:sz w:val="22"/>
        </w:rPr>
        <w:t xml:space="preserve">l’aide </w:t>
      </w:r>
      <w:r w:rsidRPr="00276075">
        <w:rPr>
          <w:rFonts w:ascii="Titillium" w:hAnsi="Titillium"/>
          <w:sz w:val="22"/>
        </w:rPr>
        <w:t xml:space="preserve">téléphonique constitue un obstacle supplémentaire. </w:t>
      </w:r>
      <w:r w:rsidR="00603CBB" w:rsidRPr="00276075">
        <w:rPr>
          <w:rFonts w:ascii="Titillium" w:hAnsi="Titillium"/>
          <w:sz w:val="22"/>
        </w:rPr>
        <w:t>Afin de répondre à cette problématique</w:t>
      </w:r>
      <w:r w:rsidRPr="00276075">
        <w:rPr>
          <w:rFonts w:ascii="Titillium" w:hAnsi="Titillium"/>
          <w:sz w:val="22"/>
        </w:rPr>
        <w:t>, nous avons organisé</w:t>
      </w:r>
      <w:r w:rsidR="00092CF0" w:rsidRPr="00276075">
        <w:rPr>
          <w:rFonts w:ascii="Titillium" w:hAnsi="Titillium"/>
          <w:sz w:val="22"/>
        </w:rPr>
        <w:t xml:space="preserve"> en 2020</w:t>
      </w:r>
      <w:r w:rsidRPr="00276075">
        <w:rPr>
          <w:rFonts w:ascii="Titillium" w:hAnsi="Titillium"/>
          <w:sz w:val="22"/>
        </w:rPr>
        <w:t xml:space="preserve">, en </w:t>
      </w:r>
      <w:r w:rsidR="007C3035" w:rsidRPr="00276075">
        <w:rPr>
          <w:rFonts w:ascii="Titillium" w:hAnsi="Titillium"/>
          <w:sz w:val="22"/>
        </w:rPr>
        <w:t>collaboration</w:t>
      </w:r>
      <w:r w:rsidRPr="00276075">
        <w:rPr>
          <w:rFonts w:ascii="Titillium" w:hAnsi="Titillium"/>
          <w:sz w:val="22"/>
        </w:rPr>
        <w:t xml:space="preserve"> avec les administrations locales, des sessions supplémentaires </w:t>
      </w:r>
      <w:r w:rsidR="006C59BA" w:rsidRPr="00276075">
        <w:rPr>
          <w:rFonts w:ascii="Titillium" w:hAnsi="Titillium"/>
          <w:sz w:val="22"/>
        </w:rPr>
        <w:t xml:space="preserve">exceptionnelles </w:t>
      </w:r>
      <w:r w:rsidR="005E2C35" w:rsidRPr="00276075">
        <w:rPr>
          <w:rFonts w:ascii="Titillium" w:hAnsi="Titillium"/>
          <w:sz w:val="22"/>
        </w:rPr>
        <w:t xml:space="preserve">d’aide au </w:t>
      </w:r>
      <w:r w:rsidR="00BA77AF" w:rsidRPr="00276075">
        <w:rPr>
          <w:rFonts w:ascii="Titillium" w:hAnsi="Titillium"/>
          <w:sz w:val="22"/>
        </w:rPr>
        <w:t>remplissage</w:t>
      </w:r>
      <w:r w:rsidRPr="00276075">
        <w:rPr>
          <w:rFonts w:ascii="Titillium" w:hAnsi="Titillium"/>
          <w:sz w:val="22"/>
        </w:rPr>
        <w:t xml:space="preserve">. </w:t>
      </w:r>
    </w:p>
    <w:p w14:paraId="4F796293" w14:textId="77777777" w:rsidR="005E2C35" w:rsidRPr="00276075" w:rsidRDefault="005E2C35" w:rsidP="001B0F2D">
      <w:pPr>
        <w:spacing w:after="0" w:line="240" w:lineRule="auto"/>
        <w:rPr>
          <w:rFonts w:ascii="Titillium" w:hAnsi="Titillium"/>
          <w:sz w:val="22"/>
        </w:rPr>
      </w:pPr>
    </w:p>
    <w:p w14:paraId="3A718B80" w14:textId="738FBE93" w:rsidR="000A2107" w:rsidRPr="00276075" w:rsidRDefault="00041D6D" w:rsidP="00EE40D2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N</w:t>
      </w:r>
      <w:r w:rsidR="000A2107" w:rsidRPr="00276075">
        <w:rPr>
          <w:rFonts w:ascii="Titillium" w:hAnsi="Titillium"/>
          <w:sz w:val="22"/>
        </w:rPr>
        <w:t xml:space="preserve">ous proposons de travailler </w:t>
      </w:r>
      <w:r w:rsidR="00092CF0" w:rsidRPr="00276075">
        <w:rPr>
          <w:rFonts w:ascii="Titillium" w:hAnsi="Titillium"/>
          <w:sz w:val="22"/>
        </w:rPr>
        <w:t>à nouveau</w:t>
      </w:r>
      <w:r w:rsidRPr="00276075">
        <w:rPr>
          <w:rFonts w:ascii="Titillium" w:hAnsi="Titillium"/>
          <w:sz w:val="22"/>
        </w:rPr>
        <w:t xml:space="preserve"> cette année</w:t>
      </w:r>
      <w:r w:rsidR="00092CF0" w:rsidRPr="00276075">
        <w:rPr>
          <w:rFonts w:ascii="Titillium" w:hAnsi="Titillium"/>
          <w:sz w:val="22"/>
        </w:rPr>
        <w:t xml:space="preserve"> </w:t>
      </w:r>
      <w:r w:rsidR="00590796" w:rsidRPr="00276075">
        <w:rPr>
          <w:rFonts w:ascii="Titillium" w:hAnsi="Titillium"/>
          <w:sz w:val="22"/>
        </w:rPr>
        <w:t xml:space="preserve">en collaboration avec </w:t>
      </w:r>
      <w:r w:rsidRPr="00276075">
        <w:rPr>
          <w:rFonts w:ascii="Titillium" w:hAnsi="Titillium"/>
          <w:sz w:val="22"/>
        </w:rPr>
        <w:t xml:space="preserve">les </w:t>
      </w:r>
      <w:r w:rsidR="00E62308" w:rsidRPr="00276075">
        <w:rPr>
          <w:rFonts w:ascii="Titillium" w:hAnsi="Titillium"/>
          <w:sz w:val="22"/>
        </w:rPr>
        <w:t>administrations</w:t>
      </w:r>
      <w:r w:rsidR="00A65750" w:rsidRPr="00276075">
        <w:rPr>
          <w:rFonts w:ascii="Titillium" w:hAnsi="Titillium"/>
          <w:sz w:val="22"/>
        </w:rPr>
        <w:t xml:space="preserve"> locales</w:t>
      </w:r>
      <w:r w:rsidR="000A2107" w:rsidRPr="00276075">
        <w:rPr>
          <w:rFonts w:ascii="Titillium" w:hAnsi="Titillium"/>
          <w:sz w:val="22"/>
        </w:rPr>
        <w:t xml:space="preserve">, </w:t>
      </w:r>
      <w:r w:rsidRPr="00276075">
        <w:rPr>
          <w:rFonts w:ascii="Titillium" w:hAnsi="Titillium"/>
          <w:sz w:val="22"/>
        </w:rPr>
        <w:t>plus proches des personnes concernées</w:t>
      </w:r>
      <w:r w:rsidR="000A2107" w:rsidRPr="00276075">
        <w:rPr>
          <w:rFonts w:ascii="Titillium" w:hAnsi="Titillium"/>
          <w:sz w:val="22"/>
        </w:rPr>
        <w:t>.</w:t>
      </w:r>
    </w:p>
    <w:p w14:paraId="6C8F0B34" w14:textId="682B698B" w:rsidR="00EE40D2" w:rsidRDefault="00EE40D2" w:rsidP="00EE40D2">
      <w:pPr>
        <w:spacing w:after="0" w:line="240" w:lineRule="auto"/>
        <w:rPr>
          <w:rFonts w:ascii="Titillium" w:hAnsi="Titillium"/>
          <w:sz w:val="22"/>
        </w:rPr>
      </w:pPr>
    </w:p>
    <w:p w14:paraId="647CF1D4" w14:textId="77777777" w:rsidR="00276075" w:rsidRPr="00276075" w:rsidRDefault="00276075" w:rsidP="00EE40D2">
      <w:pPr>
        <w:spacing w:after="0" w:line="240" w:lineRule="auto"/>
        <w:rPr>
          <w:rFonts w:ascii="Titillium" w:hAnsi="Titillium"/>
          <w:sz w:val="22"/>
        </w:rPr>
      </w:pPr>
    </w:p>
    <w:p w14:paraId="140C4E05" w14:textId="77777777" w:rsidR="00EE40D2" w:rsidRPr="00276075" w:rsidRDefault="00EE40D2" w:rsidP="00EE40D2">
      <w:pPr>
        <w:spacing w:after="0" w:line="240" w:lineRule="auto"/>
        <w:rPr>
          <w:rFonts w:ascii="Titillium" w:hAnsi="Titillium"/>
          <w:sz w:val="22"/>
        </w:rPr>
      </w:pPr>
    </w:p>
    <w:p w14:paraId="1B9B9E54" w14:textId="77777777" w:rsidR="00EE40D2" w:rsidRPr="00276075" w:rsidRDefault="000A2107" w:rsidP="001B0F2D">
      <w:pPr>
        <w:spacing w:after="0" w:line="240" w:lineRule="auto"/>
        <w:rPr>
          <w:rFonts w:ascii="Titillium" w:hAnsi="Titillium"/>
          <w:b/>
          <w:bCs/>
          <w:sz w:val="24"/>
          <w:szCs w:val="24"/>
        </w:rPr>
      </w:pPr>
      <w:r w:rsidRPr="00276075">
        <w:rPr>
          <w:rFonts w:ascii="Titillium" w:hAnsi="Titillium"/>
          <w:b/>
          <w:bCs/>
          <w:sz w:val="24"/>
          <w:szCs w:val="24"/>
        </w:rPr>
        <w:t xml:space="preserve">Aide </w:t>
      </w:r>
      <w:r w:rsidR="006360A3" w:rsidRPr="00276075">
        <w:rPr>
          <w:rFonts w:ascii="Titillium" w:hAnsi="Titillium"/>
          <w:b/>
          <w:bCs/>
          <w:sz w:val="24"/>
          <w:szCs w:val="24"/>
        </w:rPr>
        <w:t xml:space="preserve">proposée par le SPF Finances </w:t>
      </w:r>
      <w:r w:rsidRPr="00276075">
        <w:rPr>
          <w:rFonts w:ascii="Titillium" w:hAnsi="Titillium"/>
          <w:b/>
          <w:bCs/>
          <w:sz w:val="24"/>
          <w:szCs w:val="24"/>
        </w:rPr>
        <w:t xml:space="preserve">pour </w:t>
      </w:r>
      <w:r w:rsidR="00041D6D" w:rsidRPr="00276075">
        <w:rPr>
          <w:rFonts w:ascii="Titillium" w:hAnsi="Titillium"/>
          <w:b/>
          <w:bCs/>
          <w:sz w:val="24"/>
          <w:szCs w:val="24"/>
        </w:rPr>
        <w:t>le remplissage de la</w:t>
      </w:r>
      <w:r w:rsidRPr="00276075">
        <w:rPr>
          <w:rFonts w:ascii="Titillium" w:hAnsi="Titillium"/>
          <w:b/>
          <w:bCs/>
          <w:sz w:val="24"/>
          <w:szCs w:val="24"/>
        </w:rPr>
        <w:t xml:space="preserve"> déclaration 2021 </w:t>
      </w:r>
    </w:p>
    <w:p w14:paraId="2B51C3CE" w14:textId="77777777" w:rsidR="00EE40D2" w:rsidRPr="00276075" w:rsidRDefault="00EE40D2" w:rsidP="001B0F2D">
      <w:pPr>
        <w:spacing w:after="0" w:line="240" w:lineRule="auto"/>
        <w:rPr>
          <w:rFonts w:ascii="Titillium" w:hAnsi="Titillium"/>
          <w:b/>
          <w:bCs/>
          <w:sz w:val="22"/>
        </w:rPr>
      </w:pPr>
    </w:p>
    <w:p w14:paraId="7862DDCA" w14:textId="3C15CC77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Cette année encore, l'aide aux déclarations sera organisée </w:t>
      </w:r>
      <w:r w:rsidR="003F0BA7" w:rsidRPr="00276075">
        <w:rPr>
          <w:rFonts w:ascii="Titillium" w:hAnsi="Titillium"/>
          <w:sz w:val="22"/>
        </w:rPr>
        <w:t xml:space="preserve">principalement </w:t>
      </w:r>
      <w:r w:rsidRPr="00276075">
        <w:rPr>
          <w:rFonts w:ascii="Titillium" w:hAnsi="Titillium"/>
          <w:sz w:val="22"/>
        </w:rPr>
        <w:t xml:space="preserve">par téléphone et sur rendez-vous. </w:t>
      </w:r>
    </w:p>
    <w:p w14:paraId="4BE1E23D" w14:textId="77777777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</w:p>
    <w:p w14:paraId="33B11E85" w14:textId="12114B85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Comment </w:t>
      </w:r>
      <w:r w:rsidR="003F0BA7" w:rsidRPr="00276075">
        <w:rPr>
          <w:rFonts w:ascii="Titillium" w:hAnsi="Titillium"/>
          <w:sz w:val="22"/>
        </w:rPr>
        <w:t xml:space="preserve">procéderons-nous </w:t>
      </w:r>
      <w:r w:rsidRPr="00276075">
        <w:rPr>
          <w:rFonts w:ascii="Titillium" w:hAnsi="Titillium"/>
          <w:sz w:val="22"/>
        </w:rPr>
        <w:t>?</w:t>
      </w:r>
    </w:p>
    <w:p w14:paraId="2CEC9E6C" w14:textId="19750AB6" w:rsidR="000A2107" w:rsidRPr="00276075" w:rsidRDefault="000A2107" w:rsidP="004B3B67">
      <w:pPr>
        <w:pStyle w:val="Paragraphedeliste"/>
        <w:numPr>
          <w:ilvl w:val="0"/>
          <w:numId w:val="2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En raison du contexte particulier </w:t>
      </w:r>
      <w:r w:rsidR="003F0BA7" w:rsidRPr="00276075">
        <w:rPr>
          <w:rFonts w:ascii="Titillium" w:hAnsi="Titillium"/>
          <w:sz w:val="22"/>
        </w:rPr>
        <w:t>lié au coronavirus</w:t>
      </w:r>
      <w:r w:rsidRPr="00276075">
        <w:rPr>
          <w:rFonts w:ascii="Titillium" w:hAnsi="Titillium"/>
          <w:sz w:val="22"/>
        </w:rPr>
        <w:t xml:space="preserve">, nous travaillons </w:t>
      </w:r>
      <w:r w:rsidR="00115AD7" w:rsidRPr="00276075">
        <w:rPr>
          <w:rFonts w:ascii="Titillium" w:hAnsi="Titillium"/>
          <w:sz w:val="22"/>
        </w:rPr>
        <w:t xml:space="preserve">d’abord </w:t>
      </w:r>
      <w:r w:rsidRPr="00276075">
        <w:rPr>
          <w:rFonts w:ascii="Titillium" w:hAnsi="Titillium"/>
          <w:sz w:val="22"/>
        </w:rPr>
        <w:t>de manière proactive.</w:t>
      </w:r>
    </w:p>
    <w:p w14:paraId="0C86615D" w14:textId="4B6F0BBF" w:rsidR="000A2107" w:rsidRPr="00276075" w:rsidRDefault="000A2107" w:rsidP="004B3B67">
      <w:pPr>
        <w:spacing w:after="0" w:line="240" w:lineRule="auto"/>
        <w:ind w:left="709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En avril, les </w:t>
      </w:r>
      <w:r w:rsidR="006360A3" w:rsidRPr="00276075">
        <w:rPr>
          <w:rFonts w:ascii="Titillium" w:hAnsi="Titillium"/>
          <w:sz w:val="22"/>
        </w:rPr>
        <w:t>collaborateurs</w:t>
      </w:r>
      <w:r w:rsidRPr="00276075">
        <w:rPr>
          <w:rFonts w:ascii="Titillium" w:hAnsi="Titillium"/>
          <w:sz w:val="22"/>
        </w:rPr>
        <w:t xml:space="preserve"> du SPF Finances contacteront les personnes qui ont fait remplir </w:t>
      </w:r>
      <w:r w:rsidR="003E7279" w:rsidRPr="00276075">
        <w:rPr>
          <w:rFonts w:ascii="Titillium" w:hAnsi="Titillium"/>
          <w:sz w:val="22"/>
        </w:rPr>
        <w:t xml:space="preserve">l'année dernière </w:t>
      </w:r>
      <w:r w:rsidRPr="00276075">
        <w:rPr>
          <w:rFonts w:ascii="Titillium" w:hAnsi="Titillium"/>
          <w:sz w:val="22"/>
        </w:rPr>
        <w:t xml:space="preserve">leur déclaration par téléphone. </w:t>
      </w:r>
      <w:r w:rsidR="001D03D4" w:rsidRPr="00276075">
        <w:rPr>
          <w:rFonts w:ascii="Titillium" w:hAnsi="Titillium"/>
          <w:sz w:val="22"/>
        </w:rPr>
        <w:t xml:space="preserve">Cet appel aura seulement pour but de fixer </w:t>
      </w:r>
      <w:r w:rsidRPr="00276075">
        <w:rPr>
          <w:rFonts w:ascii="Titillium" w:hAnsi="Titillium"/>
          <w:sz w:val="22"/>
        </w:rPr>
        <w:t xml:space="preserve">un rendez-vous pour </w:t>
      </w:r>
      <w:r w:rsidR="001B0F2D" w:rsidRPr="00276075">
        <w:rPr>
          <w:rFonts w:ascii="Titillium" w:hAnsi="Titillium"/>
          <w:sz w:val="22"/>
        </w:rPr>
        <w:t>le remplissage</w:t>
      </w:r>
      <w:r w:rsidRPr="00276075">
        <w:rPr>
          <w:rFonts w:ascii="Titillium" w:hAnsi="Titillium"/>
          <w:sz w:val="22"/>
        </w:rPr>
        <w:t xml:space="preserve"> de la déclaration. </w:t>
      </w:r>
      <w:r w:rsidR="00850AA0" w:rsidRPr="00276075">
        <w:rPr>
          <w:rFonts w:ascii="Titillium" w:hAnsi="Titillium"/>
          <w:sz w:val="22"/>
        </w:rPr>
        <w:t>L’aide au remplissage sera effectuée également</w:t>
      </w:r>
      <w:r w:rsidR="007F5CF2" w:rsidRPr="00276075">
        <w:rPr>
          <w:rFonts w:ascii="Titillium" w:hAnsi="Titillium"/>
          <w:sz w:val="22"/>
        </w:rPr>
        <w:t xml:space="preserve"> </w:t>
      </w:r>
      <w:r w:rsidRPr="00276075">
        <w:rPr>
          <w:rFonts w:ascii="Titillium" w:hAnsi="Titillium"/>
          <w:sz w:val="22"/>
        </w:rPr>
        <w:t xml:space="preserve">par téléphone au cours des mois de mai et juin. </w:t>
      </w:r>
    </w:p>
    <w:p w14:paraId="1A51F53E" w14:textId="4E002644" w:rsidR="000A2107" w:rsidRPr="00276075" w:rsidRDefault="00566692" w:rsidP="042E7CBD">
      <w:pPr>
        <w:pStyle w:val="Paragraphedeliste"/>
        <w:numPr>
          <w:ilvl w:val="0"/>
          <w:numId w:val="2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À</w:t>
      </w:r>
      <w:r w:rsidR="000A2107" w:rsidRPr="00276075">
        <w:rPr>
          <w:rFonts w:ascii="Titillium" w:hAnsi="Titillium"/>
          <w:sz w:val="22"/>
        </w:rPr>
        <w:t xml:space="preserve"> partir du </w:t>
      </w:r>
      <w:r w:rsidR="29249731" w:rsidRPr="00276075">
        <w:rPr>
          <w:rFonts w:ascii="Titillium" w:hAnsi="Titillium"/>
          <w:sz w:val="22"/>
        </w:rPr>
        <w:t>5</w:t>
      </w:r>
      <w:r w:rsidR="000A2107" w:rsidRPr="00276075">
        <w:rPr>
          <w:rFonts w:ascii="Titillium" w:hAnsi="Titillium"/>
          <w:sz w:val="22"/>
        </w:rPr>
        <w:t xml:space="preserve"> mai 2021 </w:t>
      </w:r>
    </w:p>
    <w:p w14:paraId="553A17CD" w14:textId="0EBDF477" w:rsidR="000A2107" w:rsidRPr="00276075" w:rsidRDefault="000A2107" w:rsidP="00D61380">
      <w:pPr>
        <w:pStyle w:val="Paragraphedeliste"/>
        <w:numPr>
          <w:ilvl w:val="0"/>
          <w:numId w:val="3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Les personnes qui n'ont pas pu être jointes par téléphone en avril </w:t>
      </w:r>
      <w:r w:rsidR="00337AB5" w:rsidRPr="00276075">
        <w:rPr>
          <w:rFonts w:ascii="Titillium" w:hAnsi="Titillium"/>
          <w:sz w:val="22"/>
        </w:rPr>
        <w:t>et/</w:t>
      </w:r>
      <w:r w:rsidRPr="00276075">
        <w:rPr>
          <w:rFonts w:ascii="Titillium" w:hAnsi="Titillium"/>
          <w:sz w:val="22"/>
        </w:rPr>
        <w:t xml:space="preserve">ou qui ont reçu une déclaration sur laquelle le numéro de téléphone pour les rendez-vous est mentionné </w:t>
      </w:r>
      <w:r w:rsidR="00A02AE0" w:rsidRPr="00276075">
        <w:rPr>
          <w:rFonts w:ascii="Titillium" w:hAnsi="Titillium"/>
          <w:sz w:val="22"/>
        </w:rPr>
        <w:t xml:space="preserve">pourront </w:t>
      </w:r>
      <w:r w:rsidRPr="00276075">
        <w:rPr>
          <w:rFonts w:ascii="Titillium" w:hAnsi="Titillium"/>
          <w:sz w:val="22"/>
        </w:rPr>
        <w:t>nous contacter elles-mêmes pour prendre rendez-vous.</w:t>
      </w:r>
    </w:p>
    <w:p w14:paraId="30AFE9DE" w14:textId="59B02BA5" w:rsidR="000A2107" w:rsidRPr="00276075" w:rsidRDefault="000A2107" w:rsidP="00D61380">
      <w:pPr>
        <w:pStyle w:val="Paragraphedeliste"/>
        <w:numPr>
          <w:ilvl w:val="0"/>
          <w:numId w:val="3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Nous commencerons l</w:t>
      </w:r>
      <w:r w:rsidR="000D709C" w:rsidRPr="00276075">
        <w:rPr>
          <w:rFonts w:ascii="Titillium" w:hAnsi="Titillium"/>
          <w:sz w:val="22"/>
        </w:rPr>
        <w:t xml:space="preserve">e remplissage </w:t>
      </w:r>
      <w:r w:rsidRPr="00276075">
        <w:rPr>
          <w:rFonts w:ascii="Titillium" w:hAnsi="Titillium"/>
          <w:sz w:val="22"/>
        </w:rPr>
        <w:t>effecti</w:t>
      </w:r>
      <w:r w:rsidR="000D709C" w:rsidRPr="00276075">
        <w:rPr>
          <w:rFonts w:ascii="Titillium" w:hAnsi="Titillium"/>
          <w:sz w:val="22"/>
        </w:rPr>
        <w:t>f</w:t>
      </w:r>
      <w:r w:rsidRPr="00276075">
        <w:rPr>
          <w:rFonts w:ascii="Titillium" w:hAnsi="Titillium"/>
          <w:sz w:val="22"/>
        </w:rPr>
        <w:t xml:space="preserve"> des déclarations par téléphone.</w:t>
      </w:r>
    </w:p>
    <w:p w14:paraId="67ABADAE" w14:textId="77777777" w:rsidR="000A2107" w:rsidRPr="00276075" w:rsidRDefault="000A2107" w:rsidP="001B0F2D">
      <w:pPr>
        <w:spacing w:after="0" w:line="240" w:lineRule="auto"/>
        <w:rPr>
          <w:rFonts w:ascii="Titillium" w:hAnsi="Titillium"/>
          <w:sz w:val="22"/>
        </w:rPr>
      </w:pPr>
    </w:p>
    <w:p w14:paraId="3AE942A1" w14:textId="3F097A28" w:rsidR="001C55E2" w:rsidRPr="00276075" w:rsidRDefault="000A2107" w:rsidP="006249AB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lastRenderedPageBreak/>
        <w:t>Pour le groupe</w:t>
      </w:r>
      <w:r w:rsidR="006C27D1" w:rsidRPr="00276075">
        <w:rPr>
          <w:rFonts w:ascii="Titillium" w:hAnsi="Titillium"/>
          <w:sz w:val="22"/>
        </w:rPr>
        <w:t>-</w:t>
      </w:r>
      <w:r w:rsidRPr="00276075">
        <w:rPr>
          <w:rFonts w:ascii="Titillium" w:hAnsi="Titillium"/>
          <w:sz w:val="22"/>
        </w:rPr>
        <w:t xml:space="preserve">cible que nous n'avons pas pu atteindre par ce biais, nous proposerons exceptionnellement et sous certaines conditions une aide supplémentaire en étroite collaboration avec les </w:t>
      </w:r>
      <w:r w:rsidR="00E62308" w:rsidRPr="00276075">
        <w:rPr>
          <w:rFonts w:ascii="Titillium" w:hAnsi="Titillium"/>
          <w:sz w:val="22"/>
        </w:rPr>
        <w:t xml:space="preserve">administrations </w:t>
      </w:r>
      <w:r w:rsidRPr="00276075">
        <w:rPr>
          <w:rFonts w:ascii="Titillium" w:hAnsi="Titillium"/>
          <w:sz w:val="22"/>
        </w:rPr>
        <w:t>locales.</w:t>
      </w:r>
    </w:p>
    <w:p w14:paraId="69A02546" w14:textId="28564748" w:rsidR="00E65313" w:rsidRDefault="00E65313" w:rsidP="006249AB">
      <w:pPr>
        <w:spacing w:after="0" w:line="240" w:lineRule="auto"/>
        <w:rPr>
          <w:rFonts w:ascii="Titillium" w:hAnsi="Titillium"/>
          <w:sz w:val="22"/>
        </w:rPr>
      </w:pPr>
    </w:p>
    <w:p w14:paraId="10F952E6" w14:textId="77777777" w:rsidR="00276075" w:rsidRPr="00276075" w:rsidRDefault="00276075" w:rsidP="006249AB">
      <w:pPr>
        <w:spacing w:after="0" w:line="240" w:lineRule="auto"/>
        <w:rPr>
          <w:rFonts w:ascii="Titillium" w:hAnsi="Titillium"/>
          <w:sz w:val="22"/>
        </w:rPr>
      </w:pPr>
    </w:p>
    <w:p w14:paraId="310AD3E6" w14:textId="77777777" w:rsidR="00E65313" w:rsidRPr="00276075" w:rsidRDefault="00E65313" w:rsidP="006249AB">
      <w:pPr>
        <w:spacing w:after="0" w:line="240" w:lineRule="auto"/>
        <w:rPr>
          <w:rFonts w:ascii="Titillium" w:hAnsi="Titillium"/>
          <w:b/>
          <w:bCs/>
          <w:sz w:val="22"/>
        </w:rPr>
      </w:pPr>
    </w:p>
    <w:p w14:paraId="3C816272" w14:textId="24BC512C" w:rsidR="000A2107" w:rsidRPr="00276075" w:rsidRDefault="007C3035" w:rsidP="001B0F2D">
      <w:pPr>
        <w:spacing w:after="0" w:line="240" w:lineRule="auto"/>
        <w:rPr>
          <w:rFonts w:ascii="Titillium" w:hAnsi="Titillium"/>
          <w:b/>
          <w:bCs/>
          <w:sz w:val="24"/>
          <w:szCs w:val="24"/>
        </w:rPr>
      </w:pPr>
      <w:r w:rsidRPr="00276075">
        <w:rPr>
          <w:rFonts w:ascii="Titillium" w:hAnsi="Titillium"/>
          <w:b/>
          <w:bCs/>
          <w:sz w:val="24"/>
          <w:szCs w:val="24"/>
        </w:rPr>
        <w:t>Collaboration</w:t>
      </w:r>
      <w:r w:rsidR="000A2107" w:rsidRPr="00276075">
        <w:rPr>
          <w:rFonts w:ascii="Titillium" w:hAnsi="Titillium"/>
          <w:b/>
          <w:bCs/>
          <w:sz w:val="24"/>
          <w:szCs w:val="24"/>
        </w:rPr>
        <w:t xml:space="preserve"> avec les </w:t>
      </w:r>
      <w:r w:rsidR="00E62308" w:rsidRPr="00276075">
        <w:rPr>
          <w:rFonts w:ascii="Titillium" w:hAnsi="Titillium"/>
          <w:b/>
          <w:bCs/>
          <w:sz w:val="24"/>
          <w:szCs w:val="24"/>
        </w:rPr>
        <w:t xml:space="preserve">administrations </w:t>
      </w:r>
      <w:r w:rsidR="000A2107" w:rsidRPr="00276075">
        <w:rPr>
          <w:rFonts w:ascii="Titillium" w:hAnsi="Titillium"/>
          <w:b/>
          <w:bCs/>
          <w:sz w:val="24"/>
          <w:szCs w:val="24"/>
        </w:rPr>
        <w:t xml:space="preserve">locales - </w:t>
      </w:r>
      <w:r w:rsidR="00847395" w:rsidRPr="00276075">
        <w:rPr>
          <w:rFonts w:ascii="Titillium" w:hAnsi="Titillium"/>
          <w:b/>
          <w:bCs/>
          <w:sz w:val="24"/>
          <w:szCs w:val="24"/>
        </w:rPr>
        <w:t xml:space="preserve">comment </w:t>
      </w:r>
      <w:r w:rsidR="000A2107" w:rsidRPr="00276075">
        <w:rPr>
          <w:rFonts w:ascii="Titillium" w:hAnsi="Titillium"/>
          <w:b/>
          <w:bCs/>
          <w:sz w:val="24"/>
          <w:szCs w:val="24"/>
        </w:rPr>
        <w:t>?</w:t>
      </w:r>
    </w:p>
    <w:p w14:paraId="6782C93E" w14:textId="77777777" w:rsidR="00E65313" w:rsidRPr="00276075" w:rsidRDefault="00E65313" w:rsidP="001B0F2D">
      <w:pPr>
        <w:spacing w:after="0" w:line="240" w:lineRule="auto"/>
        <w:rPr>
          <w:rFonts w:ascii="Titillium" w:hAnsi="Titillium"/>
          <w:sz w:val="22"/>
        </w:rPr>
      </w:pPr>
    </w:p>
    <w:p w14:paraId="127FB98E" w14:textId="77777777" w:rsidR="00E65313" w:rsidRPr="00276075" w:rsidRDefault="000A2107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Afin d'atteindre les </w:t>
      </w:r>
      <w:r w:rsidR="008D134E" w:rsidRPr="00276075">
        <w:rPr>
          <w:rFonts w:ascii="Titillium" w:hAnsi="Titillium"/>
          <w:sz w:val="22"/>
        </w:rPr>
        <w:t xml:space="preserve">personnes plus </w:t>
      </w:r>
      <w:r w:rsidRPr="00276075">
        <w:rPr>
          <w:rFonts w:ascii="Titillium" w:hAnsi="Titillium"/>
          <w:sz w:val="22"/>
        </w:rPr>
        <w:t xml:space="preserve">vulnérables, nous demandons aux administrations locales, au moment du rendez-vous téléphonique pour </w:t>
      </w:r>
      <w:r w:rsidR="006235FE" w:rsidRPr="00276075">
        <w:rPr>
          <w:rFonts w:ascii="Titillium" w:hAnsi="Titillium"/>
          <w:sz w:val="22"/>
        </w:rPr>
        <w:t xml:space="preserve">l’aide </w:t>
      </w:r>
      <w:r w:rsidRPr="00276075">
        <w:rPr>
          <w:rFonts w:ascii="Titillium" w:hAnsi="Titillium"/>
          <w:sz w:val="22"/>
        </w:rPr>
        <w:t xml:space="preserve">au remplissage de la déclaration, de faire assister </w:t>
      </w:r>
      <w:r w:rsidR="00405318" w:rsidRPr="00276075">
        <w:rPr>
          <w:rFonts w:ascii="Titillium" w:hAnsi="Titillium"/>
          <w:sz w:val="22"/>
        </w:rPr>
        <w:t>ces personnes</w:t>
      </w:r>
      <w:r w:rsidRPr="00276075">
        <w:rPr>
          <w:rFonts w:ascii="Titillium" w:hAnsi="Titillium"/>
          <w:sz w:val="22"/>
        </w:rPr>
        <w:t xml:space="preserve"> par un employé de l'administration locale.</w:t>
      </w:r>
    </w:p>
    <w:p w14:paraId="5BBD1984" w14:textId="47EE0ECE" w:rsidR="00E65313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12BAD918" w14:textId="77777777" w:rsidR="00276075" w:rsidRPr="00276075" w:rsidRDefault="00276075" w:rsidP="001C2FC3">
      <w:pPr>
        <w:spacing w:after="0" w:line="240" w:lineRule="auto"/>
        <w:rPr>
          <w:rFonts w:ascii="Titillium" w:hAnsi="Titillium"/>
          <w:sz w:val="22"/>
        </w:rPr>
      </w:pPr>
    </w:p>
    <w:p w14:paraId="1A1281D0" w14:textId="77777777" w:rsidR="00E65313" w:rsidRPr="00276075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5B2C2718" w14:textId="0088C5A2" w:rsidR="001C2FC3" w:rsidRPr="00276075" w:rsidRDefault="007C3035" w:rsidP="001C2FC3">
      <w:pPr>
        <w:spacing w:after="0" w:line="240" w:lineRule="auto"/>
        <w:rPr>
          <w:rFonts w:ascii="Titillium" w:hAnsi="Titillium"/>
          <w:b/>
          <w:bCs/>
          <w:sz w:val="24"/>
          <w:szCs w:val="24"/>
        </w:rPr>
      </w:pPr>
      <w:r w:rsidRPr="00276075">
        <w:rPr>
          <w:rFonts w:ascii="Titillium" w:hAnsi="Titillium"/>
          <w:b/>
          <w:bCs/>
          <w:sz w:val="24"/>
          <w:szCs w:val="24"/>
        </w:rPr>
        <w:t>Collaboration</w:t>
      </w:r>
      <w:r w:rsidR="001C2FC3" w:rsidRPr="00276075">
        <w:rPr>
          <w:rFonts w:ascii="Titillium" w:hAnsi="Titillium"/>
          <w:b/>
          <w:bCs/>
          <w:sz w:val="24"/>
          <w:szCs w:val="24"/>
        </w:rPr>
        <w:t xml:space="preserve"> avec les </w:t>
      </w:r>
      <w:r w:rsidR="00E62308" w:rsidRPr="00276075">
        <w:rPr>
          <w:rFonts w:ascii="Titillium" w:hAnsi="Titillium"/>
          <w:b/>
          <w:bCs/>
          <w:sz w:val="24"/>
          <w:szCs w:val="24"/>
        </w:rPr>
        <w:t xml:space="preserve">administrations </w:t>
      </w:r>
      <w:r w:rsidR="001C2FC3" w:rsidRPr="00276075">
        <w:rPr>
          <w:rFonts w:ascii="Titillium" w:hAnsi="Titillium"/>
          <w:b/>
          <w:bCs/>
          <w:sz w:val="24"/>
          <w:szCs w:val="24"/>
        </w:rPr>
        <w:t>locales - pour qui ?</w:t>
      </w:r>
    </w:p>
    <w:p w14:paraId="297310B2" w14:textId="77777777" w:rsidR="00E65313" w:rsidRPr="00276075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2846AB14" w14:textId="7A7D0699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Afin de garantir la faisabilité de cette </w:t>
      </w:r>
      <w:r w:rsidR="00800011" w:rsidRPr="00276075">
        <w:rPr>
          <w:rFonts w:ascii="Titillium" w:hAnsi="Titillium"/>
          <w:sz w:val="22"/>
        </w:rPr>
        <w:t xml:space="preserve">aide </w:t>
      </w:r>
      <w:r w:rsidRPr="00276075">
        <w:rPr>
          <w:rFonts w:ascii="Titillium" w:hAnsi="Titillium"/>
          <w:sz w:val="22"/>
        </w:rPr>
        <w:t xml:space="preserve">exceptionnelle, </w:t>
      </w:r>
      <w:r w:rsidR="00A21F48" w:rsidRPr="00276075">
        <w:rPr>
          <w:rFonts w:ascii="Titillium" w:hAnsi="Titillium"/>
          <w:sz w:val="22"/>
        </w:rPr>
        <w:t>celle-ci</w:t>
      </w:r>
      <w:r w:rsidRPr="00276075">
        <w:rPr>
          <w:rFonts w:ascii="Titillium" w:hAnsi="Titillium"/>
          <w:sz w:val="22"/>
        </w:rPr>
        <w:t xml:space="preserve"> est uniquement destinée aux contribuables</w:t>
      </w:r>
      <w:r w:rsidR="00E378AA" w:rsidRPr="00276075">
        <w:rPr>
          <w:rFonts w:ascii="Cambria" w:hAnsi="Cambria" w:cs="Cambria"/>
          <w:sz w:val="22"/>
        </w:rPr>
        <w:t> </w:t>
      </w:r>
      <w:r w:rsidR="00E378AA" w:rsidRPr="00276075">
        <w:rPr>
          <w:rFonts w:ascii="Titillium" w:hAnsi="Titillium"/>
          <w:sz w:val="22"/>
        </w:rPr>
        <w:t>:</w:t>
      </w:r>
    </w:p>
    <w:p w14:paraId="3A1DF93B" w14:textId="61776241" w:rsidR="001C2FC3" w:rsidRPr="00276075" w:rsidRDefault="00E378AA" w:rsidP="00F10A42">
      <w:pPr>
        <w:pStyle w:val="Paragraphedeliste"/>
        <w:numPr>
          <w:ilvl w:val="0"/>
          <w:numId w:val="4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qui </w:t>
      </w:r>
      <w:r w:rsidR="001C2FC3" w:rsidRPr="00276075">
        <w:rPr>
          <w:rFonts w:ascii="Titillium" w:hAnsi="Titillium"/>
          <w:sz w:val="22"/>
        </w:rPr>
        <w:t xml:space="preserve">ont reçu une déclaration papier (et donc </w:t>
      </w:r>
      <w:r w:rsidR="00C168BF" w:rsidRPr="00276075">
        <w:rPr>
          <w:rFonts w:ascii="Titillium" w:hAnsi="Titillium"/>
          <w:b/>
          <w:bCs/>
          <w:sz w:val="22"/>
        </w:rPr>
        <w:t>pas</w:t>
      </w:r>
      <w:r w:rsidR="00C168BF" w:rsidRPr="00276075">
        <w:rPr>
          <w:rFonts w:ascii="Titillium" w:hAnsi="Titillium"/>
          <w:sz w:val="22"/>
        </w:rPr>
        <w:t xml:space="preserve"> de </w:t>
      </w:r>
      <w:r w:rsidR="001C2FC3" w:rsidRPr="00276075">
        <w:rPr>
          <w:rFonts w:ascii="Titillium" w:hAnsi="Titillium"/>
          <w:sz w:val="22"/>
        </w:rPr>
        <w:t>proposition de déclaration simplifiée*), et</w:t>
      </w:r>
    </w:p>
    <w:p w14:paraId="2AEF138B" w14:textId="30090FE6" w:rsidR="001C2FC3" w:rsidRPr="00276075" w:rsidRDefault="00E378AA" w:rsidP="00F10A42">
      <w:pPr>
        <w:pStyle w:val="Paragraphedeliste"/>
        <w:numPr>
          <w:ilvl w:val="0"/>
          <w:numId w:val="4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qui </w:t>
      </w:r>
      <w:r w:rsidR="001C2FC3" w:rsidRPr="00276075">
        <w:rPr>
          <w:rFonts w:ascii="Titillium" w:hAnsi="Titillium"/>
          <w:sz w:val="22"/>
        </w:rPr>
        <w:t xml:space="preserve">ont des difficultés à </w:t>
      </w:r>
      <w:r w:rsidR="00530916" w:rsidRPr="00276075">
        <w:rPr>
          <w:rFonts w:ascii="Titillium" w:hAnsi="Titillium"/>
          <w:sz w:val="22"/>
        </w:rPr>
        <w:t>utiliser l’aide</w:t>
      </w:r>
      <w:r w:rsidR="001C2FC3" w:rsidRPr="00276075">
        <w:rPr>
          <w:rFonts w:ascii="Titillium" w:hAnsi="Titillium"/>
          <w:sz w:val="22"/>
        </w:rPr>
        <w:t xml:space="preserve"> par téléphone (par exemple, des problèmes de langue, d'audition ou de communication).</w:t>
      </w:r>
    </w:p>
    <w:p w14:paraId="30CD7D6F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</w:p>
    <w:p w14:paraId="5651DF2B" w14:textId="66B3C49E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Nous attirons votre attention sur ces critères afin de limiter les </w:t>
      </w:r>
      <w:r w:rsidR="0046608F" w:rsidRPr="00276075">
        <w:rPr>
          <w:rFonts w:ascii="Titillium" w:hAnsi="Titillium"/>
          <w:sz w:val="22"/>
        </w:rPr>
        <w:t>rendez-vous</w:t>
      </w:r>
      <w:r w:rsidRPr="00276075">
        <w:rPr>
          <w:rFonts w:ascii="Titillium" w:hAnsi="Titillium"/>
          <w:sz w:val="22"/>
        </w:rPr>
        <w:t xml:space="preserve"> à ces </w:t>
      </w:r>
      <w:r w:rsidR="00A64E58" w:rsidRPr="00276075">
        <w:rPr>
          <w:rFonts w:ascii="Titillium" w:hAnsi="Titillium"/>
          <w:sz w:val="22"/>
        </w:rPr>
        <w:t xml:space="preserve">personnes </w:t>
      </w:r>
      <w:r w:rsidRPr="00276075">
        <w:rPr>
          <w:rFonts w:ascii="Titillium" w:hAnsi="Titillium"/>
          <w:sz w:val="22"/>
        </w:rPr>
        <w:t>spécifiques.</w:t>
      </w:r>
    </w:p>
    <w:p w14:paraId="1DEB5847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</w:p>
    <w:p w14:paraId="52947533" w14:textId="2B6BAA63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* Attention : les propositions de déclaration simplifiée sont envoyées dans une enveloppe blanche. </w:t>
      </w:r>
      <w:r w:rsidRPr="00276075">
        <w:rPr>
          <w:rFonts w:ascii="Titillium" w:hAnsi="Titillium"/>
          <w:sz w:val="22"/>
        </w:rPr>
        <w:br/>
        <w:t xml:space="preserve">Les contribuables qui ont reçu une proposition de déclaration simplifiée et qui ont des questions à ce sujet peuvent contacter directement </w:t>
      </w:r>
      <w:hyperlink r:id="rId8" w:history="1">
        <w:r w:rsidRPr="00276075">
          <w:rPr>
            <w:rStyle w:val="Lienhypertexte"/>
            <w:rFonts w:ascii="Titillium" w:hAnsi="Titillium"/>
            <w:sz w:val="22"/>
          </w:rPr>
          <w:t>leur centre compétent</w:t>
        </w:r>
      </w:hyperlink>
      <w:r w:rsidRPr="00276075">
        <w:rPr>
          <w:rFonts w:ascii="Titillium" w:hAnsi="Titillium"/>
          <w:sz w:val="22"/>
        </w:rPr>
        <w:t xml:space="preserve"> - ou </w:t>
      </w:r>
      <w:r w:rsidR="5975C83B" w:rsidRPr="00276075">
        <w:rPr>
          <w:rFonts w:ascii="Titillium" w:hAnsi="Titillium"/>
          <w:sz w:val="22"/>
        </w:rPr>
        <w:t>un collaborateur de l’administration locale peut</w:t>
      </w:r>
      <w:r w:rsidRPr="00276075">
        <w:rPr>
          <w:rFonts w:ascii="Titillium" w:hAnsi="Titillium"/>
          <w:sz w:val="22"/>
        </w:rPr>
        <w:t xml:space="preserve"> le faire pour eux.</w:t>
      </w:r>
    </w:p>
    <w:p w14:paraId="5C74734D" w14:textId="7A783AEB" w:rsidR="00E65313" w:rsidRPr="00276075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7179436D" w14:textId="2527228C" w:rsidR="00E65313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69650A81" w14:textId="77777777" w:rsidR="00276075" w:rsidRPr="00276075" w:rsidRDefault="00276075" w:rsidP="001C2FC3">
      <w:pPr>
        <w:spacing w:after="0" w:line="240" w:lineRule="auto"/>
        <w:rPr>
          <w:rFonts w:ascii="Titillium" w:hAnsi="Titillium"/>
          <w:sz w:val="22"/>
        </w:rPr>
      </w:pPr>
      <w:bookmarkStart w:id="0" w:name="_GoBack"/>
      <w:bookmarkEnd w:id="0"/>
    </w:p>
    <w:p w14:paraId="380F0C5F" w14:textId="6E42EA2E" w:rsidR="001C2FC3" w:rsidRPr="00276075" w:rsidRDefault="001C2FC3" w:rsidP="001C2FC3">
      <w:pPr>
        <w:spacing w:after="0" w:line="240" w:lineRule="auto"/>
        <w:rPr>
          <w:rFonts w:ascii="Titillium" w:hAnsi="Titillium"/>
          <w:b/>
          <w:bCs/>
          <w:sz w:val="24"/>
          <w:szCs w:val="24"/>
        </w:rPr>
      </w:pPr>
      <w:r w:rsidRPr="00276075">
        <w:rPr>
          <w:rFonts w:ascii="Titillium" w:hAnsi="Titillium"/>
          <w:b/>
          <w:bCs/>
          <w:sz w:val="24"/>
          <w:szCs w:val="24"/>
        </w:rPr>
        <w:t xml:space="preserve">Modalités de </w:t>
      </w:r>
      <w:r w:rsidR="007C3035" w:rsidRPr="00276075">
        <w:rPr>
          <w:rFonts w:ascii="Titillium" w:hAnsi="Titillium"/>
          <w:b/>
          <w:bCs/>
          <w:sz w:val="24"/>
          <w:szCs w:val="24"/>
        </w:rPr>
        <w:t>collaboration</w:t>
      </w:r>
      <w:r w:rsidRPr="00276075">
        <w:rPr>
          <w:rFonts w:ascii="Titillium" w:hAnsi="Titillium"/>
          <w:b/>
          <w:bCs/>
          <w:sz w:val="24"/>
          <w:szCs w:val="24"/>
        </w:rPr>
        <w:t xml:space="preserve"> pour l'organisation des sessions </w:t>
      </w:r>
      <w:r w:rsidR="0046608F" w:rsidRPr="00276075">
        <w:rPr>
          <w:rFonts w:ascii="Titillium" w:hAnsi="Titillium"/>
          <w:b/>
          <w:bCs/>
          <w:sz w:val="24"/>
          <w:szCs w:val="24"/>
        </w:rPr>
        <w:t>d</w:t>
      </w:r>
      <w:r w:rsidR="00B904E1" w:rsidRPr="00276075">
        <w:rPr>
          <w:rFonts w:ascii="Titillium" w:hAnsi="Titillium"/>
          <w:b/>
          <w:bCs/>
          <w:sz w:val="24"/>
          <w:szCs w:val="24"/>
        </w:rPr>
        <w:t>’aide au</w:t>
      </w:r>
      <w:r w:rsidR="0046608F" w:rsidRPr="00276075">
        <w:rPr>
          <w:rFonts w:ascii="Titillium" w:hAnsi="Titillium"/>
          <w:b/>
          <w:bCs/>
          <w:sz w:val="24"/>
          <w:szCs w:val="24"/>
        </w:rPr>
        <w:t xml:space="preserve"> remplissage</w:t>
      </w:r>
      <w:r w:rsidRPr="00276075">
        <w:rPr>
          <w:rFonts w:ascii="Titillium" w:hAnsi="Titillium"/>
          <w:b/>
          <w:bCs/>
          <w:sz w:val="24"/>
          <w:szCs w:val="24"/>
        </w:rPr>
        <w:t xml:space="preserve"> exceptionnelles</w:t>
      </w:r>
    </w:p>
    <w:p w14:paraId="345A7CFE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</w:p>
    <w:p w14:paraId="0E79E602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Nous proposons l'approche suivante :</w:t>
      </w:r>
    </w:p>
    <w:p w14:paraId="75798402" w14:textId="30136C85" w:rsidR="001C2FC3" w:rsidRPr="00276075" w:rsidRDefault="00AA3337" w:rsidP="264CF5B3">
      <w:pPr>
        <w:pStyle w:val="Paragraphedeliste"/>
        <w:numPr>
          <w:ilvl w:val="0"/>
          <w:numId w:val="6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Les </w:t>
      </w:r>
      <w:r w:rsidR="00E04B9C" w:rsidRPr="00276075">
        <w:rPr>
          <w:rFonts w:ascii="Titillium" w:hAnsi="Titillium"/>
          <w:sz w:val="22"/>
        </w:rPr>
        <w:t>administrations locales nous informent de leur</w:t>
      </w:r>
      <w:r w:rsidR="008F792B" w:rsidRPr="00276075">
        <w:rPr>
          <w:rFonts w:ascii="Titillium" w:hAnsi="Titillium"/>
          <w:sz w:val="22"/>
        </w:rPr>
        <w:t>s</w:t>
      </w:r>
      <w:r w:rsidR="001C2FC3" w:rsidRPr="00276075">
        <w:rPr>
          <w:rFonts w:ascii="Titillium" w:hAnsi="Titillium"/>
          <w:sz w:val="22"/>
        </w:rPr>
        <w:t xml:space="preserve"> </w:t>
      </w:r>
      <w:r w:rsidR="001C2FC3" w:rsidRPr="00276075">
        <w:rPr>
          <w:rFonts w:ascii="Titillium" w:hAnsi="Titillium"/>
          <w:b/>
          <w:bCs/>
          <w:sz w:val="22"/>
        </w:rPr>
        <w:t xml:space="preserve">besoins </w:t>
      </w:r>
      <w:r w:rsidR="007157D3" w:rsidRPr="00276075">
        <w:rPr>
          <w:rFonts w:ascii="Titillium" w:hAnsi="Titillium"/>
          <w:sz w:val="22"/>
        </w:rPr>
        <w:t>éventuels</w:t>
      </w:r>
      <w:r w:rsidR="007157D3" w:rsidRPr="00276075">
        <w:rPr>
          <w:rFonts w:ascii="Titillium" w:hAnsi="Titillium"/>
          <w:b/>
          <w:bCs/>
          <w:sz w:val="22"/>
        </w:rPr>
        <w:t xml:space="preserve"> </w:t>
      </w:r>
      <w:r w:rsidR="001C2FC3" w:rsidRPr="00276075">
        <w:rPr>
          <w:rFonts w:ascii="Titillium" w:hAnsi="Titillium"/>
          <w:b/>
          <w:bCs/>
          <w:sz w:val="22"/>
        </w:rPr>
        <w:t>avant le 28 mai 2021</w:t>
      </w:r>
      <w:r w:rsidR="001C2FC3" w:rsidRPr="00276075">
        <w:rPr>
          <w:rFonts w:ascii="Titillium" w:hAnsi="Titillium"/>
          <w:sz w:val="22"/>
        </w:rPr>
        <w:t xml:space="preserve"> en </w:t>
      </w:r>
      <w:r w:rsidR="00856EAF" w:rsidRPr="00276075">
        <w:rPr>
          <w:rFonts w:ascii="Titillium" w:hAnsi="Titillium"/>
          <w:sz w:val="22"/>
        </w:rPr>
        <w:t>envoyant un</w:t>
      </w:r>
      <w:r w:rsidRPr="00276075">
        <w:rPr>
          <w:rFonts w:ascii="Titillium" w:hAnsi="Titillium"/>
          <w:sz w:val="22"/>
        </w:rPr>
        <w:t xml:space="preserve"> </w:t>
      </w:r>
      <w:r w:rsidR="00CB0190" w:rsidRPr="00276075">
        <w:rPr>
          <w:rFonts w:ascii="Titillium" w:hAnsi="Titillium"/>
          <w:sz w:val="22"/>
        </w:rPr>
        <w:t xml:space="preserve">e-mail </w:t>
      </w:r>
      <w:r w:rsidR="005F400D" w:rsidRPr="00276075">
        <w:rPr>
          <w:rFonts w:ascii="Titillium" w:hAnsi="Titillium"/>
          <w:sz w:val="22"/>
        </w:rPr>
        <w:t xml:space="preserve">au </w:t>
      </w:r>
      <w:r w:rsidR="001C2FC3" w:rsidRPr="00276075">
        <w:rPr>
          <w:rFonts w:ascii="Titillium" w:hAnsi="Titillium"/>
          <w:sz w:val="22"/>
        </w:rPr>
        <w:t>centre compétent (voir ci-dessous).</w:t>
      </w:r>
    </w:p>
    <w:p w14:paraId="51CA4426" w14:textId="05890880" w:rsidR="001C2FC3" w:rsidRPr="00276075" w:rsidRDefault="001C2FC3" w:rsidP="004E3B8C">
      <w:pPr>
        <w:pStyle w:val="Paragraphedeliste"/>
        <w:numPr>
          <w:ilvl w:val="0"/>
          <w:numId w:val="6"/>
        </w:num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Au plus tard le 15 juin 2021, nous contacterons les </w:t>
      </w:r>
      <w:r w:rsidR="00E04B9C" w:rsidRPr="00276075">
        <w:rPr>
          <w:rFonts w:ascii="Titillium" w:hAnsi="Titillium"/>
          <w:sz w:val="22"/>
        </w:rPr>
        <w:t xml:space="preserve">administrations </w:t>
      </w:r>
      <w:r w:rsidRPr="00276075">
        <w:rPr>
          <w:rFonts w:ascii="Titillium" w:hAnsi="Titillium"/>
          <w:sz w:val="22"/>
        </w:rPr>
        <w:t xml:space="preserve">locales pour organiser la session par téléphone ou éventuellement </w:t>
      </w:r>
      <w:r w:rsidR="00683430" w:rsidRPr="00276075">
        <w:rPr>
          <w:rFonts w:ascii="Titillium" w:hAnsi="Titillium"/>
          <w:sz w:val="22"/>
        </w:rPr>
        <w:t>via Microsoft Teams</w:t>
      </w:r>
      <w:r w:rsidR="00FF42D4" w:rsidRPr="00276075">
        <w:rPr>
          <w:rFonts w:ascii="Titillium" w:hAnsi="Titillium"/>
          <w:sz w:val="22"/>
        </w:rPr>
        <w:t xml:space="preserve">. Nous ne prévoyons aucune aide </w:t>
      </w:r>
      <w:r w:rsidRPr="00276075">
        <w:rPr>
          <w:rFonts w:ascii="Titillium" w:hAnsi="Titillium"/>
          <w:sz w:val="22"/>
        </w:rPr>
        <w:t>sur place dans les communes.</w:t>
      </w:r>
    </w:p>
    <w:p w14:paraId="30F8F4E0" w14:textId="77777777" w:rsidR="004E3B8C" w:rsidRPr="00276075" w:rsidRDefault="004E3B8C" w:rsidP="004E3B8C">
      <w:pPr>
        <w:pStyle w:val="Paragraphedeliste"/>
        <w:spacing w:after="0" w:line="240" w:lineRule="auto"/>
        <w:ind w:left="360"/>
        <w:rPr>
          <w:rFonts w:ascii="Titillium" w:hAnsi="Titillium"/>
          <w:sz w:val="22"/>
        </w:rPr>
      </w:pPr>
    </w:p>
    <w:p w14:paraId="57A556B8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Ce n'est que dans des cas exceptionnels qu'un rendez-vous physique sera organisé dans l'un des bureaux du SPF Finances. Ces demandes seront évaluées au cas par cas.</w:t>
      </w:r>
    </w:p>
    <w:p w14:paraId="7CFCC6C7" w14:textId="541CA8C1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</w:p>
    <w:p w14:paraId="6A82CD33" w14:textId="77777777" w:rsidR="00E65313" w:rsidRPr="00276075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0862BCC1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lastRenderedPageBreak/>
        <w:t>Nous vous remercions d'avance de votre précieuse collaboration et sommes à votre disposition pour toute question.</w:t>
      </w:r>
    </w:p>
    <w:p w14:paraId="5113F935" w14:textId="77777777" w:rsidR="00FF42D4" w:rsidRPr="00276075" w:rsidRDefault="00FF42D4" w:rsidP="001C2FC3">
      <w:pPr>
        <w:spacing w:after="0" w:line="240" w:lineRule="auto"/>
        <w:rPr>
          <w:rFonts w:ascii="Titillium" w:hAnsi="Titillium"/>
          <w:sz w:val="22"/>
        </w:rPr>
      </w:pPr>
    </w:p>
    <w:p w14:paraId="4EEFE059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Cordialement,</w:t>
      </w:r>
    </w:p>
    <w:p w14:paraId="637EA4ED" w14:textId="77777777" w:rsidR="001C2FC3" w:rsidRPr="00276075" w:rsidRDefault="001C2FC3" w:rsidP="001C2FC3">
      <w:pPr>
        <w:spacing w:after="0" w:line="240" w:lineRule="auto"/>
        <w:rPr>
          <w:rFonts w:ascii="Titillium" w:hAnsi="Titillium"/>
          <w:sz w:val="22"/>
        </w:rPr>
      </w:pPr>
    </w:p>
    <w:p w14:paraId="0FD54999" w14:textId="7517D30A" w:rsidR="001C2FC3" w:rsidRPr="00276075" w:rsidRDefault="00FF42D4" w:rsidP="001C2FC3">
      <w:pPr>
        <w:spacing w:after="0" w:line="240" w:lineRule="auto"/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SPF Finances - Administration générale de la Fiscalité</w:t>
      </w:r>
    </w:p>
    <w:p w14:paraId="4423E31F" w14:textId="37071C9B" w:rsidR="00926BD2" w:rsidRPr="00276075" w:rsidRDefault="00926BD2" w:rsidP="001C2FC3">
      <w:pPr>
        <w:spacing w:after="0" w:line="240" w:lineRule="auto"/>
        <w:rPr>
          <w:rFonts w:ascii="Titillium" w:hAnsi="Titillium"/>
          <w:sz w:val="22"/>
        </w:rPr>
      </w:pPr>
    </w:p>
    <w:p w14:paraId="26E1428C" w14:textId="77777777" w:rsidR="00E65313" w:rsidRPr="00276075" w:rsidRDefault="00E65313" w:rsidP="001C2FC3">
      <w:pPr>
        <w:spacing w:after="0" w:line="240" w:lineRule="auto"/>
        <w:rPr>
          <w:rFonts w:ascii="Titillium" w:hAnsi="Titillium"/>
          <w:sz w:val="22"/>
        </w:rPr>
      </w:pPr>
    </w:p>
    <w:p w14:paraId="3B196202" w14:textId="77777777" w:rsidR="00926BD2" w:rsidRPr="00276075" w:rsidRDefault="00926BD2" w:rsidP="00926BD2">
      <w:pPr>
        <w:rPr>
          <w:rFonts w:ascii="Titillium" w:hAnsi="Titillium"/>
          <w:b/>
          <w:bCs/>
          <w:sz w:val="22"/>
        </w:rPr>
      </w:pPr>
      <w:r w:rsidRPr="00276075">
        <w:rPr>
          <w:rFonts w:ascii="Titillium" w:hAnsi="Titillium"/>
          <w:b/>
          <w:bCs/>
          <w:sz w:val="22"/>
        </w:rPr>
        <w:t>Adresses e-mail des centres compétents</w:t>
      </w:r>
    </w:p>
    <w:p w14:paraId="24C6ECFF" w14:textId="77777777" w:rsidR="00926BD2" w:rsidRPr="00276075" w:rsidRDefault="00926BD2" w:rsidP="00926BD2">
      <w:pPr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Bruxelles</w:t>
      </w:r>
      <w:r w:rsidRPr="00276075">
        <w:rPr>
          <w:rFonts w:ascii="Titillium" w:hAnsi="Titillium"/>
          <w:sz w:val="22"/>
        </w:rPr>
        <w:tab/>
      </w:r>
      <w:hyperlink r:id="rId9" w:history="1">
        <w:r w:rsidRPr="00276075">
          <w:rPr>
            <w:rStyle w:val="Lienhypertexte"/>
            <w:rFonts w:ascii="Titillium" w:hAnsi="Titillium"/>
            <w:sz w:val="22"/>
          </w:rPr>
          <w:t>p.brussel@minfin.fed.be</w:t>
        </w:r>
      </w:hyperlink>
    </w:p>
    <w:p w14:paraId="7E7EBA44" w14:textId="77777777" w:rsidR="00926BD2" w:rsidRPr="00276075" w:rsidRDefault="00926BD2" w:rsidP="00926BD2">
      <w:pPr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 xml:space="preserve">Charleroi </w:t>
      </w:r>
      <w:r w:rsidRPr="00276075">
        <w:rPr>
          <w:rFonts w:ascii="Titillium" w:hAnsi="Titillium"/>
          <w:sz w:val="22"/>
        </w:rPr>
        <w:tab/>
      </w:r>
      <w:hyperlink r:id="rId10" w:history="1">
        <w:r w:rsidRPr="00276075">
          <w:rPr>
            <w:rStyle w:val="Lienhypertexte"/>
            <w:rFonts w:ascii="Titillium" w:hAnsi="Titillium"/>
            <w:sz w:val="22"/>
          </w:rPr>
          <w:t>p.charleroi@minfin.fed.be</w:t>
        </w:r>
      </w:hyperlink>
    </w:p>
    <w:p w14:paraId="5EBCB56B" w14:textId="77777777" w:rsidR="00926BD2" w:rsidRPr="00276075" w:rsidRDefault="00926BD2" w:rsidP="00926BD2">
      <w:pPr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Liège</w:t>
      </w:r>
      <w:r w:rsidRPr="00276075">
        <w:rPr>
          <w:rFonts w:ascii="Titillium" w:hAnsi="Titillium"/>
          <w:sz w:val="22"/>
        </w:rPr>
        <w:tab/>
      </w:r>
      <w:r w:rsidRPr="00276075">
        <w:rPr>
          <w:rFonts w:ascii="Titillium" w:hAnsi="Titillium"/>
          <w:sz w:val="22"/>
        </w:rPr>
        <w:tab/>
      </w:r>
      <w:hyperlink r:id="rId11" w:history="1">
        <w:r w:rsidRPr="00276075">
          <w:rPr>
            <w:rStyle w:val="Lienhypertexte"/>
            <w:rFonts w:ascii="Titillium" w:hAnsi="Titillium"/>
            <w:sz w:val="22"/>
          </w:rPr>
          <w:t>p.liege@minfin.fed.be</w:t>
        </w:r>
      </w:hyperlink>
    </w:p>
    <w:p w14:paraId="0888A74F" w14:textId="77777777" w:rsidR="00926BD2" w:rsidRPr="00276075" w:rsidRDefault="00926BD2" w:rsidP="00926BD2">
      <w:pPr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Mons</w:t>
      </w:r>
      <w:r w:rsidRPr="00276075">
        <w:rPr>
          <w:rFonts w:ascii="Titillium" w:hAnsi="Titillium"/>
          <w:sz w:val="22"/>
        </w:rPr>
        <w:tab/>
      </w:r>
      <w:r w:rsidRPr="00276075">
        <w:rPr>
          <w:rFonts w:ascii="Titillium" w:hAnsi="Titillium"/>
          <w:sz w:val="22"/>
        </w:rPr>
        <w:tab/>
      </w:r>
      <w:hyperlink r:id="rId12" w:history="1">
        <w:r w:rsidRPr="00276075">
          <w:rPr>
            <w:rStyle w:val="Lienhypertexte"/>
            <w:rFonts w:ascii="Titillium" w:hAnsi="Titillium"/>
            <w:sz w:val="22"/>
          </w:rPr>
          <w:t>p.mons@minfin.fed.be</w:t>
        </w:r>
      </w:hyperlink>
    </w:p>
    <w:p w14:paraId="6560513C" w14:textId="31AB71DE" w:rsidR="00926BD2" w:rsidRPr="00EE40D2" w:rsidRDefault="00926BD2" w:rsidP="00926BD2">
      <w:pPr>
        <w:rPr>
          <w:rFonts w:ascii="Titillium" w:hAnsi="Titillium"/>
          <w:sz w:val="22"/>
        </w:rPr>
      </w:pPr>
      <w:r w:rsidRPr="00276075">
        <w:rPr>
          <w:rFonts w:ascii="Titillium" w:hAnsi="Titillium"/>
          <w:sz w:val="22"/>
        </w:rPr>
        <w:t>Namur</w:t>
      </w:r>
      <w:r w:rsidRPr="00276075">
        <w:rPr>
          <w:rFonts w:ascii="Titillium" w:hAnsi="Titillium"/>
          <w:sz w:val="22"/>
        </w:rPr>
        <w:tab/>
      </w:r>
      <w:r w:rsidRPr="00276075">
        <w:rPr>
          <w:rFonts w:ascii="Titillium" w:hAnsi="Titillium"/>
          <w:sz w:val="22"/>
        </w:rPr>
        <w:tab/>
      </w:r>
      <w:hyperlink r:id="rId13" w:history="1">
        <w:r w:rsidRPr="00276075">
          <w:rPr>
            <w:rStyle w:val="Lienhypertexte"/>
            <w:rFonts w:ascii="Titillium" w:hAnsi="Titillium"/>
            <w:sz w:val="22"/>
          </w:rPr>
          <w:t>p.namur@minfin.fed.be</w:t>
        </w:r>
      </w:hyperlink>
    </w:p>
    <w:sectPr w:rsidR="00926BD2" w:rsidRPr="00EE40D2" w:rsidSect="003C4131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A883" w14:textId="77777777" w:rsidR="009C7A46" w:rsidRDefault="009C7A46" w:rsidP="0077775E">
      <w:pPr>
        <w:spacing w:after="0" w:line="240" w:lineRule="auto"/>
      </w:pPr>
      <w:r>
        <w:separator/>
      </w:r>
    </w:p>
  </w:endnote>
  <w:endnote w:type="continuationSeparator" w:id="0">
    <w:p w14:paraId="59FC73D2" w14:textId="77777777" w:rsidR="009C7A46" w:rsidRDefault="009C7A46" w:rsidP="0077775E">
      <w:pPr>
        <w:spacing w:after="0" w:line="240" w:lineRule="auto"/>
      </w:pPr>
      <w:r>
        <w:continuationSeparator/>
      </w:r>
    </w:p>
  </w:endnote>
  <w:endnote w:type="continuationNotice" w:id="1">
    <w:p w14:paraId="66B67327" w14:textId="77777777" w:rsidR="009C7A46" w:rsidRDefault="009C7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82BF" w14:textId="759D1F54" w:rsidR="0077775E" w:rsidRDefault="0050319A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C0DF054" wp14:editId="77F0D2C7">
          <wp:simplePos x="0" y="0"/>
          <wp:positionH relativeFrom="column">
            <wp:posOffset>-899795</wp:posOffset>
          </wp:positionH>
          <wp:positionV relativeFrom="margin">
            <wp:posOffset>8921829</wp:posOffset>
          </wp:positionV>
          <wp:extent cx="7556546" cy="862299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6" cy="86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27C7DE5E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70AE0A4D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45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45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70AE0A4D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03545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03545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7179B520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45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45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7179B520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03545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03545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87CE" w14:textId="77777777" w:rsidR="009C7A46" w:rsidRDefault="009C7A46" w:rsidP="0077775E">
      <w:pPr>
        <w:spacing w:after="0" w:line="240" w:lineRule="auto"/>
      </w:pPr>
      <w:r>
        <w:separator/>
      </w:r>
    </w:p>
  </w:footnote>
  <w:footnote w:type="continuationSeparator" w:id="0">
    <w:p w14:paraId="3E6B2697" w14:textId="77777777" w:rsidR="009C7A46" w:rsidRDefault="009C7A46" w:rsidP="0077775E">
      <w:pPr>
        <w:spacing w:after="0" w:line="240" w:lineRule="auto"/>
      </w:pPr>
      <w:r>
        <w:continuationSeparator/>
      </w:r>
    </w:p>
  </w:footnote>
  <w:footnote w:type="continuationNotice" w:id="1">
    <w:p w14:paraId="334CDB37" w14:textId="77777777" w:rsidR="009C7A46" w:rsidRDefault="009C7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76A9CB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07" cy="10693329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7" cy="1069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54313E2A" w:rsidR="003C4131" w:rsidRDefault="00822AB3" w:rsidP="00822AB3">
    <w:pPr>
      <w:pStyle w:val="En-tte"/>
      <w:tabs>
        <w:tab w:val="clear" w:pos="4536"/>
        <w:tab w:val="clear" w:pos="9072"/>
        <w:tab w:val="left" w:pos="1172"/>
      </w:tabs>
      <w:rPr>
        <w:noProof/>
      </w:rPr>
    </w:pPr>
    <w:r>
      <w:rPr>
        <w:noProof/>
      </w:rPr>
      <w:tab/>
    </w:r>
  </w:p>
  <w:p w14:paraId="62A1BC71" w14:textId="6CD084AA" w:rsidR="003C4131" w:rsidRDefault="004751DD" w:rsidP="004751DD">
    <w:pPr>
      <w:pStyle w:val="En-tte"/>
      <w:tabs>
        <w:tab w:val="clear" w:pos="4536"/>
        <w:tab w:val="clear" w:pos="9072"/>
        <w:tab w:val="left" w:pos="1172"/>
      </w:tabs>
      <w:rPr>
        <w:noProof/>
      </w:rPr>
    </w:pPr>
    <w:r>
      <w:rPr>
        <w:noProof/>
      </w:rPr>
      <w:tab/>
    </w:r>
  </w:p>
  <w:p w14:paraId="5560FC84" w14:textId="2C7E9D89" w:rsidR="003C4131" w:rsidRDefault="00A945AF" w:rsidP="00A945AF">
    <w:pPr>
      <w:pStyle w:val="En-tte"/>
      <w:tabs>
        <w:tab w:val="clear" w:pos="4536"/>
        <w:tab w:val="clear" w:pos="9072"/>
        <w:tab w:val="left" w:pos="1525"/>
      </w:tabs>
      <w:rPr>
        <w:noProof/>
      </w:rPr>
    </w:pPr>
    <w:r>
      <w:rPr>
        <w:noProof/>
      </w:rPr>
      <w:tab/>
    </w:r>
  </w:p>
  <w:p w14:paraId="75069773" w14:textId="45520177" w:rsidR="003C4131" w:rsidRDefault="004751DD" w:rsidP="004751DD">
    <w:pPr>
      <w:pStyle w:val="En-tte"/>
      <w:tabs>
        <w:tab w:val="clear" w:pos="4536"/>
        <w:tab w:val="clear" w:pos="9072"/>
        <w:tab w:val="left" w:pos="1025"/>
      </w:tabs>
      <w:rPr>
        <w:noProof/>
      </w:rPr>
    </w:pPr>
    <w:r>
      <w:rPr>
        <w:noProof/>
      </w:rPr>
      <w:tab/>
    </w: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1874"/>
    <w:multiLevelType w:val="hybridMultilevel"/>
    <w:tmpl w:val="917EFB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190"/>
    <w:multiLevelType w:val="hybridMultilevel"/>
    <w:tmpl w:val="90F0D5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6429"/>
    <w:multiLevelType w:val="hybridMultilevel"/>
    <w:tmpl w:val="8F229DF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66AD9"/>
    <w:multiLevelType w:val="hybridMultilevel"/>
    <w:tmpl w:val="CE9E2C9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10504"/>
    <w:multiLevelType w:val="hybridMultilevel"/>
    <w:tmpl w:val="34724798"/>
    <w:lvl w:ilvl="0" w:tplc="08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F1D5A35"/>
    <w:multiLevelType w:val="hybridMultilevel"/>
    <w:tmpl w:val="595695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0CAE96">
      <w:numFmt w:val="bullet"/>
      <w:lvlText w:val="-"/>
      <w:lvlJc w:val="left"/>
      <w:pPr>
        <w:ind w:left="2160" w:hanging="360"/>
      </w:pPr>
      <w:rPr>
        <w:rFonts w:ascii="Titillium" w:eastAsiaTheme="minorHAnsi" w:hAnsi="Titillium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26C33"/>
    <w:rsid w:val="0003545F"/>
    <w:rsid w:val="00041D6D"/>
    <w:rsid w:val="0005699D"/>
    <w:rsid w:val="00092CF0"/>
    <w:rsid w:val="000A2107"/>
    <w:rsid w:val="000B62D8"/>
    <w:rsid w:val="000D709C"/>
    <w:rsid w:val="00105368"/>
    <w:rsid w:val="001130FC"/>
    <w:rsid w:val="00115AD7"/>
    <w:rsid w:val="00127BA9"/>
    <w:rsid w:val="00140FB0"/>
    <w:rsid w:val="001A321A"/>
    <w:rsid w:val="001B0F2D"/>
    <w:rsid w:val="001C2FC3"/>
    <w:rsid w:val="001C55E2"/>
    <w:rsid w:val="001D03D4"/>
    <w:rsid w:val="001D374D"/>
    <w:rsid w:val="001F08BC"/>
    <w:rsid w:val="00206927"/>
    <w:rsid w:val="002456E8"/>
    <w:rsid w:val="00276075"/>
    <w:rsid w:val="0028730E"/>
    <w:rsid w:val="0029788D"/>
    <w:rsid w:val="002E504B"/>
    <w:rsid w:val="003243EF"/>
    <w:rsid w:val="00337AB5"/>
    <w:rsid w:val="0034072B"/>
    <w:rsid w:val="003408CF"/>
    <w:rsid w:val="00346993"/>
    <w:rsid w:val="003A2926"/>
    <w:rsid w:val="003C3C7F"/>
    <w:rsid w:val="003C4131"/>
    <w:rsid w:val="003E7279"/>
    <w:rsid w:val="003F0BA7"/>
    <w:rsid w:val="00401ED7"/>
    <w:rsid w:val="00405318"/>
    <w:rsid w:val="00432617"/>
    <w:rsid w:val="004563F0"/>
    <w:rsid w:val="0046608F"/>
    <w:rsid w:val="004751DD"/>
    <w:rsid w:val="004B3B67"/>
    <w:rsid w:val="004E3B8C"/>
    <w:rsid w:val="004E4E88"/>
    <w:rsid w:val="004F3FCD"/>
    <w:rsid w:val="0050319A"/>
    <w:rsid w:val="00516008"/>
    <w:rsid w:val="00530916"/>
    <w:rsid w:val="00536BDA"/>
    <w:rsid w:val="00542485"/>
    <w:rsid w:val="00560BD0"/>
    <w:rsid w:val="00561704"/>
    <w:rsid w:val="00566692"/>
    <w:rsid w:val="00567096"/>
    <w:rsid w:val="00577C87"/>
    <w:rsid w:val="00586F26"/>
    <w:rsid w:val="00590796"/>
    <w:rsid w:val="00593783"/>
    <w:rsid w:val="0059555E"/>
    <w:rsid w:val="005A1F84"/>
    <w:rsid w:val="005E2C35"/>
    <w:rsid w:val="005F400D"/>
    <w:rsid w:val="005F7D15"/>
    <w:rsid w:val="00600470"/>
    <w:rsid w:val="00603CBB"/>
    <w:rsid w:val="006235FE"/>
    <w:rsid w:val="006249AB"/>
    <w:rsid w:val="006360A3"/>
    <w:rsid w:val="00663E14"/>
    <w:rsid w:val="00683430"/>
    <w:rsid w:val="00686678"/>
    <w:rsid w:val="006B46C5"/>
    <w:rsid w:val="006C27D1"/>
    <w:rsid w:val="006C59BA"/>
    <w:rsid w:val="006E635D"/>
    <w:rsid w:val="00700303"/>
    <w:rsid w:val="007157D3"/>
    <w:rsid w:val="007368E0"/>
    <w:rsid w:val="007429DE"/>
    <w:rsid w:val="00766288"/>
    <w:rsid w:val="0077775E"/>
    <w:rsid w:val="007924C9"/>
    <w:rsid w:val="007C3035"/>
    <w:rsid w:val="007D4C63"/>
    <w:rsid w:val="007D5BDD"/>
    <w:rsid w:val="007F15D2"/>
    <w:rsid w:val="007F5CF2"/>
    <w:rsid w:val="00800011"/>
    <w:rsid w:val="00822AB3"/>
    <w:rsid w:val="0082416F"/>
    <w:rsid w:val="00847395"/>
    <w:rsid w:val="00850AA0"/>
    <w:rsid w:val="00856EAF"/>
    <w:rsid w:val="00880EFA"/>
    <w:rsid w:val="008A18E0"/>
    <w:rsid w:val="008B221B"/>
    <w:rsid w:val="008D134E"/>
    <w:rsid w:val="008E353C"/>
    <w:rsid w:val="008F4DCB"/>
    <w:rsid w:val="008F792B"/>
    <w:rsid w:val="00926BD2"/>
    <w:rsid w:val="00926C8B"/>
    <w:rsid w:val="00973362"/>
    <w:rsid w:val="009830C7"/>
    <w:rsid w:val="009C7A46"/>
    <w:rsid w:val="009E0C33"/>
    <w:rsid w:val="00A0095B"/>
    <w:rsid w:val="00A02AE0"/>
    <w:rsid w:val="00A127DC"/>
    <w:rsid w:val="00A21F48"/>
    <w:rsid w:val="00A64E58"/>
    <w:rsid w:val="00A65750"/>
    <w:rsid w:val="00A94168"/>
    <w:rsid w:val="00A945AF"/>
    <w:rsid w:val="00AA3337"/>
    <w:rsid w:val="00B01A89"/>
    <w:rsid w:val="00B063AA"/>
    <w:rsid w:val="00B067B4"/>
    <w:rsid w:val="00B12DA3"/>
    <w:rsid w:val="00B16572"/>
    <w:rsid w:val="00B459A9"/>
    <w:rsid w:val="00B77C39"/>
    <w:rsid w:val="00B904E1"/>
    <w:rsid w:val="00BA77AF"/>
    <w:rsid w:val="00BD6077"/>
    <w:rsid w:val="00C038FA"/>
    <w:rsid w:val="00C168BF"/>
    <w:rsid w:val="00C444F4"/>
    <w:rsid w:val="00C835EE"/>
    <w:rsid w:val="00CA133C"/>
    <w:rsid w:val="00CA4032"/>
    <w:rsid w:val="00CB0190"/>
    <w:rsid w:val="00CB35FF"/>
    <w:rsid w:val="00CF1A6B"/>
    <w:rsid w:val="00D54A7B"/>
    <w:rsid w:val="00D61380"/>
    <w:rsid w:val="00D77AAF"/>
    <w:rsid w:val="00D84380"/>
    <w:rsid w:val="00D905DB"/>
    <w:rsid w:val="00DA1A8D"/>
    <w:rsid w:val="00DB17FC"/>
    <w:rsid w:val="00DE16D1"/>
    <w:rsid w:val="00E04B9C"/>
    <w:rsid w:val="00E378AA"/>
    <w:rsid w:val="00E37C22"/>
    <w:rsid w:val="00E62308"/>
    <w:rsid w:val="00E65313"/>
    <w:rsid w:val="00E73D2C"/>
    <w:rsid w:val="00EE40D2"/>
    <w:rsid w:val="00F00184"/>
    <w:rsid w:val="00F02CE8"/>
    <w:rsid w:val="00F04345"/>
    <w:rsid w:val="00F10A42"/>
    <w:rsid w:val="00F2520E"/>
    <w:rsid w:val="00F556A9"/>
    <w:rsid w:val="00F6101E"/>
    <w:rsid w:val="00F8646D"/>
    <w:rsid w:val="00FF42D4"/>
    <w:rsid w:val="042E7CBD"/>
    <w:rsid w:val="264CF5B3"/>
    <w:rsid w:val="29249731"/>
    <w:rsid w:val="5975C83B"/>
    <w:rsid w:val="5A427503"/>
    <w:rsid w:val="61F50E4F"/>
    <w:rsid w:val="652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73D2C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AAA5" w:themeColor="accent1"/>
      <w:sz w:val="32"/>
      <w:szCs w:val="32"/>
      <w:lang w:val="nl-B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73D2C"/>
    <w:pPr>
      <w:keepNext/>
      <w:keepLines/>
      <w:shd w:val="clear" w:color="00AAA5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8"/>
      <w:shd w:val="clear" w:color="auto" w:fill="00AAA5" w:themeFill="accent1"/>
      <w:lang w:val="nl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73D2C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AAA5" w:themeColor="accent1"/>
      <w:sz w:val="28"/>
      <w:szCs w:val="24"/>
      <w:lang w:val="nl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73D2C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AAA5" w:themeColor="accent1"/>
      <w:sz w:val="24"/>
      <w:lang w:val="nl-B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AAA5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22AB3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00AAA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22AB3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00AAA5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E73D2C"/>
    <w:rPr>
      <w:rFonts w:ascii="Arial" w:eastAsiaTheme="majorEastAsia" w:hAnsi="Arial" w:cstheme="majorBidi"/>
      <w:caps/>
      <w:color w:val="00AAA5" w:themeColor="accent1"/>
      <w:sz w:val="32"/>
      <w:szCs w:val="32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E73D2C"/>
    <w:rPr>
      <w:rFonts w:ascii="Arial" w:eastAsiaTheme="majorEastAsia" w:hAnsi="Arial" w:cstheme="majorBidi"/>
      <w:caps/>
      <w:color w:val="FFFFFF" w:themeColor="background1"/>
      <w:sz w:val="28"/>
      <w:szCs w:val="28"/>
      <w:shd w:val="clear" w:color="00AAA5" w:themeColor="accent1" w:fill="auto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00E73D2C"/>
    <w:rPr>
      <w:rFonts w:ascii="Arial" w:eastAsiaTheme="majorEastAsia" w:hAnsi="Arial" w:cstheme="majorBidi"/>
      <w:caps/>
      <w:color w:val="00AAA5" w:themeColor="accent1"/>
      <w:sz w:val="28"/>
      <w:szCs w:val="24"/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E73D2C"/>
    <w:rPr>
      <w:rFonts w:asciiTheme="majorHAnsi" w:eastAsiaTheme="majorEastAsia" w:hAnsiTheme="majorHAnsi" w:cstheme="majorBidi"/>
      <w:iCs/>
      <w:caps/>
      <w:color w:val="00AAA5" w:themeColor="accent1"/>
      <w:sz w:val="24"/>
      <w:lang w:val="nl-BE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AAA5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822AB3"/>
    <w:rPr>
      <w:rFonts w:ascii="Arial" w:eastAsiaTheme="majorEastAsia" w:hAnsi="Arial" w:cstheme="majorBidi"/>
      <w:color w:val="00AAA5" w:themeColor="accent1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AAA5" w:themeColor="accent1"/>
    </w:rPr>
  </w:style>
  <w:style w:type="character" w:customStyle="1" w:styleId="Titre7Car">
    <w:name w:val="Titre 7 Car"/>
    <w:basedOn w:val="Policepardfaut"/>
    <w:link w:val="Titre7"/>
    <w:uiPriority w:val="9"/>
    <w:rsid w:val="00822AB3"/>
    <w:rPr>
      <w:rFonts w:asciiTheme="majorHAnsi" w:eastAsiaTheme="majorEastAsia" w:hAnsiTheme="majorHAnsi" w:cstheme="majorBidi"/>
      <w:iCs/>
      <w:color w:val="00AAA5" w:themeColor="accent1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AAA5" w:themeColor="accent1"/>
        <w:bottom w:val="single" w:sz="4" w:space="10" w:color="00AAA5" w:themeColor="accent1"/>
      </w:pBdr>
      <w:spacing w:before="360" w:after="360"/>
      <w:ind w:left="864" w:right="864"/>
      <w:jc w:val="center"/>
    </w:pPr>
    <w:rPr>
      <w:i/>
      <w:iCs/>
      <w:color w:val="00AAA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AAA5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BD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6BD2"/>
    <w:rPr>
      <w:color w:val="1F89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s.belgium.be/fr/contactez-votre-centre-p" TargetMode="External"/><Relationship Id="rId13" Type="http://schemas.openxmlformats.org/officeDocument/2006/relationships/hyperlink" Target="mailto:p.namur@minfin.fed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mons@minfin.fed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liege@minfin.fed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charleroi@minfin.fed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brussel@minfin.fed.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 FISC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AAA5"/>
      </a:accent1>
      <a:accent2>
        <a:srgbClr val="004EA2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8035-34DF-4542-BD49-FAED1C17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2021-03-30T13:28:00Z</dcterms:created>
  <dcterms:modified xsi:type="dcterms:W3CDTF">2021-03-30T13:28:00Z</dcterms:modified>
</cp:coreProperties>
</file>