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DB04" w14:textId="019955D8" w:rsidR="00270B6F" w:rsidRPr="00D81616" w:rsidRDefault="00270B6F" w:rsidP="00270B6F">
      <w:pPr>
        <w:tabs>
          <w:tab w:val="right" w:pos="-1985"/>
          <w:tab w:val="left" w:pos="6237"/>
        </w:tabs>
        <w:jc w:val="center"/>
        <w:rPr>
          <w:rFonts w:cs="Calibri"/>
          <w:b/>
          <w:sz w:val="24"/>
          <w:szCs w:val="24"/>
        </w:rPr>
      </w:pPr>
      <w:r w:rsidRPr="00D81616">
        <w:rPr>
          <w:rFonts w:cs="Calibri"/>
          <w:b/>
          <w:sz w:val="24"/>
          <w:szCs w:val="24"/>
        </w:rPr>
        <w:t>Modèle d’arrêté de police de réquisition d</w:t>
      </w:r>
      <w:r w:rsidR="00F8673F">
        <w:rPr>
          <w:rFonts w:cs="Calibri"/>
          <w:b/>
          <w:sz w:val="24"/>
          <w:szCs w:val="24"/>
        </w:rPr>
        <w:t>’immeuble</w:t>
      </w:r>
    </w:p>
    <w:p w14:paraId="2DC20D15" w14:textId="610623B9" w:rsidR="00270B6F" w:rsidRDefault="00270B6F" w:rsidP="004241C4">
      <w:pPr>
        <w:tabs>
          <w:tab w:val="right" w:pos="-1985"/>
          <w:tab w:val="left" w:pos="6237"/>
        </w:tabs>
        <w:spacing w:line="240" w:lineRule="auto"/>
        <w:contextualSpacing w:val="0"/>
        <w:rPr>
          <w:rFonts w:cs="Calibri"/>
          <w:b/>
        </w:rPr>
      </w:pPr>
    </w:p>
    <w:p w14:paraId="4395512A" w14:textId="02721256" w:rsidR="00F8673F" w:rsidRP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
          <w:color w:val="FF0000"/>
        </w:rPr>
      </w:pPr>
      <w:r w:rsidRPr="00F8673F">
        <w:rPr>
          <w:rFonts w:cs="Calibri"/>
          <w:b/>
          <w:color w:val="FF0000"/>
        </w:rPr>
        <w:t xml:space="preserve">Remarque : </w:t>
      </w:r>
    </w:p>
    <w:p w14:paraId="6F49F620" w14:textId="0AE5FCDD" w:rsid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
          <w:color w:val="FF0000"/>
        </w:rPr>
      </w:pPr>
    </w:p>
    <w:p w14:paraId="34227284" w14:textId="568D3D01" w:rsid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Cs/>
          <w:i/>
          <w:iCs/>
          <w:color w:val="FF0000"/>
        </w:rPr>
      </w:pPr>
      <w:r>
        <w:rPr>
          <w:rFonts w:cs="Calibri"/>
          <w:bCs/>
          <w:i/>
          <w:iCs/>
          <w:color w:val="FF0000"/>
        </w:rPr>
        <w:t xml:space="preserve">Le modèle ci-dessous concerne la réquisition d’un </w:t>
      </w:r>
      <w:r w:rsidRPr="0049600B">
        <w:rPr>
          <w:rFonts w:cs="Calibri"/>
          <w:b/>
          <w:i/>
          <w:iCs/>
          <w:color w:val="FF0000"/>
        </w:rPr>
        <w:t>immeuble dont le propriétaire a la pleine jouissance</w:t>
      </w:r>
      <w:r>
        <w:rPr>
          <w:rFonts w:cs="Calibri"/>
          <w:bCs/>
          <w:i/>
          <w:iCs/>
          <w:color w:val="FF0000"/>
        </w:rPr>
        <w:t>.</w:t>
      </w:r>
    </w:p>
    <w:p w14:paraId="036A3BCA" w14:textId="77777777" w:rsidR="00F8673F" w:rsidRP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Cs/>
          <w:i/>
          <w:iCs/>
          <w:color w:val="FF0000"/>
        </w:rPr>
      </w:pPr>
    </w:p>
    <w:p w14:paraId="6EB8BB89" w14:textId="03BA0181" w:rsid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Cs/>
          <w:i/>
          <w:iCs/>
          <w:color w:val="FF0000"/>
        </w:rPr>
      </w:pPr>
      <w:r w:rsidRPr="00F8673F">
        <w:rPr>
          <w:rFonts w:cs="Calibri"/>
          <w:bCs/>
          <w:i/>
          <w:iCs/>
          <w:color w:val="FF0000"/>
        </w:rPr>
        <w:t xml:space="preserve">Si le bien fait l’objet d’un </w:t>
      </w:r>
      <w:r w:rsidRPr="0049600B">
        <w:rPr>
          <w:rFonts w:cs="Calibri"/>
          <w:b/>
          <w:i/>
          <w:iCs/>
          <w:color w:val="FF0000"/>
        </w:rPr>
        <w:t>bail emphytéotique</w:t>
      </w:r>
      <w:r w:rsidRPr="00F8673F">
        <w:rPr>
          <w:rFonts w:cs="Calibri"/>
          <w:bCs/>
          <w:i/>
          <w:iCs/>
          <w:color w:val="FF0000"/>
        </w:rPr>
        <w:t> </w:t>
      </w:r>
      <w:r>
        <w:rPr>
          <w:rFonts w:cs="Calibri"/>
          <w:bCs/>
          <w:i/>
          <w:iCs/>
          <w:color w:val="FF0000"/>
        </w:rPr>
        <w:t>dont l’échéance ne tombera pas durant la période de réquisition</w:t>
      </w:r>
      <w:r w:rsidR="0049600B">
        <w:rPr>
          <w:rFonts w:cs="Calibri"/>
          <w:bCs/>
          <w:i/>
          <w:iCs/>
          <w:color w:val="FF0000"/>
        </w:rPr>
        <w:t xml:space="preserve"> </w:t>
      </w:r>
      <w:r w:rsidRPr="00F8673F">
        <w:rPr>
          <w:rFonts w:cs="Calibri"/>
          <w:bCs/>
          <w:i/>
          <w:iCs/>
          <w:color w:val="FF0000"/>
        </w:rPr>
        <w:t xml:space="preserve">: la réquisition </w:t>
      </w:r>
      <w:r w:rsidR="0049600B">
        <w:rPr>
          <w:rFonts w:cs="Calibri"/>
          <w:bCs/>
          <w:i/>
          <w:iCs/>
          <w:color w:val="FF0000"/>
        </w:rPr>
        <w:t xml:space="preserve">peut </w:t>
      </w:r>
      <w:r w:rsidRPr="00F8673F">
        <w:rPr>
          <w:rFonts w:cs="Calibri"/>
          <w:bCs/>
          <w:i/>
          <w:iCs/>
          <w:color w:val="FF0000"/>
        </w:rPr>
        <w:t xml:space="preserve">être dirigée </w:t>
      </w:r>
      <w:r w:rsidR="0049600B">
        <w:rPr>
          <w:rFonts w:cs="Calibri"/>
          <w:bCs/>
          <w:i/>
          <w:iCs/>
          <w:color w:val="FF0000"/>
        </w:rPr>
        <w:t xml:space="preserve">vis-à-vis de </w:t>
      </w:r>
      <w:r w:rsidRPr="00F8673F">
        <w:rPr>
          <w:rFonts w:cs="Calibri"/>
          <w:bCs/>
          <w:i/>
          <w:iCs/>
          <w:color w:val="FF0000"/>
        </w:rPr>
        <w:t>l</w:t>
      </w:r>
      <w:r>
        <w:rPr>
          <w:rFonts w:cs="Calibri"/>
          <w:bCs/>
          <w:i/>
          <w:iCs/>
          <w:color w:val="FF0000"/>
        </w:rPr>
        <w:t>’emphytéote</w:t>
      </w:r>
      <w:r w:rsidR="0049600B">
        <w:rPr>
          <w:rFonts w:cs="Calibri"/>
          <w:bCs/>
          <w:i/>
          <w:iCs/>
          <w:color w:val="FF0000"/>
        </w:rPr>
        <w:t xml:space="preserve"> seul</w:t>
      </w:r>
      <w:r>
        <w:rPr>
          <w:rFonts w:cs="Calibri"/>
          <w:bCs/>
          <w:i/>
          <w:iCs/>
          <w:color w:val="FF0000"/>
        </w:rPr>
        <w:t xml:space="preserve">. A défaut, le propriétaire </w:t>
      </w:r>
      <w:r w:rsidRPr="0049600B">
        <w:rPr>
          <w:rFonts w:cs="Calibri"/>
          <w:bCs/>
          <w:i/>
          <w:iCs/>
          <w:color w:val="FF0000"/>
          <w:u w:val="single"/>
        </w:rPr>
        <w:t>et</w:t>
      </w:r>
      <w:r>
        <w:rPr>
          <w:rFonts w:cs="Calibri"/>
          <w:bCs/>
          <w:i/>
          <w:iCs/>
          <w:color w:val="FF0000"/>
        </w:rPr>
        <w:t xml:space="preserve"> l’emphytéote devr</w:t>
      </w:r>
      <w:r w:rsidR="00904F85">
        <w:rPr>
          <w:rFonts w:cs="Calibri"/>
          <w:bCs/>
          <w:i/>
          <w:iCs/>
          <w:color w:val="FF0000"/>
        </w:rPr>
        <w:t>ont</w:t>
      </w:r>
      <w:r>
        <w:rPr>
          <w:rFonts w:cs="Calibri"/>
          <w:bCs/>
          <w:i/>
          <w:iCs/>
          <w:color w:val="FF0000"/>
        </w:rPr>
        <w:t xml:space="preserve"> être consult</w:t>
      </w:r>
      <w:r w:rsidR="0049600B">
        <w:rPr>
          <w:rFonts w:cs="Calibri"/>
          <w:bCs/>
          <w:i/>
          <w:iCs/>
          <w:color w:val="FF0000"/>
        </w:rPr>
        <w:t>é</w:t>
      </w:r>
      <w:r w:rsidR="00904F85">
        <w:rPr>
          <w:rFonts w:cs="Calibri"/>
          <w:bCs/>
          <w:i/>
          <w:iCs/>
          <w:color w:val="FF0000"/>
        </w:rPr>
        <w:t>s</w:t>
      </w:r>
      <w:r>
        <w:rPr>
          <w:rFonts w:cs="Calibri"/>
          <w:bCs/>
          <w:i/>
          <w:iCs/>
          <w:color w:val="FF0000"/>
        </w:rPr>
        <w:t xml:space="preserve"> </w:t>
      </w:r>
      <w:r w:rsidR="0049600B">
        <w:rPr>
          <w:rFonts w:cs="Calibri"/>
          <w:bCs/>
          <w:i/>
          <w:iCs/>
          <w:color w:val="FF0000"/>
        </w:rPr>
        <w:t xml:space="preserve">dans le cadre de la </w:t>
      </w:r>
      <w:r>
        <w:rPr>
          <w:rFonts w:cs="Calibri"/>
          <w:bCs/>
          <w:i/>
          <w:iCs/>
          <w:color w:val="FF0000"/>
        </w:rPr>
        <w:t>phase de négociation</w:t>
      </w:r>
      <w:r w:rsidR="0049600B">
        <w:rPr>
          <w:rFonts w:cs="Calibri"/>
          <w:bCs/>
          <w:i/>
          <w:iCs/>
          <w:color w:val="FF0000"/>
        </w:rPr>
        <w:t xml:space="preserve"> (requise </w:t>
      </w:r>
      <w:r>
        <w:rPr>
          <w:rFonts w:cs="Calibri"/>
          <w:bCs/>
          <w:i/>
          <w:iCs/>
          <w:color w:val="FF0000"/>
        </w:rPr>
        <w:t>sauf extrême urgence)</w:t>
      </w:r>
      <w:r w:rsidR="0049600B">
        <w:rPr>
          <w:rFonts w:cs="Calibri"/>
          <w:bCs/>
          <w:i/>
          <w:iCs/>
          <w:color w:val="FF0000"/>
        </w:rPr>
        <w:t>, la réquisition sera à diriger vis-à-vis des deux parties et chacune devra se voir notifier l’arrêté.</w:t>
      </w:r>
      <w:r>
        <w:rPr>
          <w:rFonts w:cs="Calibri"/>
          <w:bCs/>
          <w:i/>
          <w:iCs/>
          <w:color w:val="FF0000"/>
        </w:rPr>
        <w:t xml:space="preserve"> </w:t>
      </w:r>
    </w:p>
    <w:p w14:paraId="667192FF" w14:textId="77777777" w:rsidR="00F8673F" w:rsidRP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Cs/>
          <w:i/>
          <w:iCs/>
          <w:color w:val="FF0000"/>
        </w:rPr>
      </w:pPr>
    </w:p>
    <w:p w14:paraId="2122BE89" w14:textId="5B99E758" w:rsidR="00F8673F" w:rsidRPr="00F8673F" w:rsidRDefault="00F8673F" w:rsidP="00F8673F">
      <w:pPr>
        <w:pBdr>
          <w:top w:val="single" w:sz="4" w:space="1" w:color="auto"/>
          <w:left w:val="single" w:sz="4" w:space="4" w:color="auto"/>
          <w:bottom w:val="single" w:sz="4" w:space="1" w:color="auto"/>
          <w:right w:val="single" w:sz="4" w:space="4" w:color="auto"/>
        </w:pBdr>
        <w:tabs>
          <w:tab w:val="right" w:pos="-1985"/>
          <w:tab w:val="left" w:pos="6237"/>
        </w:tabs>
        <w:spacing w:line="240" w:lineRule="auto"/>
        <w:contextualSpacing w:val="0"/>
        <w:rPr>
          <w:rFonts w:cs="Calibri"/>
          <w:bCs/>
          <w:i/>
          <w:iCs/>
          <w:color w:val="FF0000"/>
        </w:rPr>
      </w:pPr>
      <w:r w:rsidRPr="0049600B">
        <w:rPr>
          <w:rFonts w:cs="Calibri"/>
          <w:b/>
          <w:i/>
          <w:iCs/>
          <w:color w:val="FF0000"/>
        </w:rPr>
        <w:t>Si le bien fait l’objet d’une</w:t>
      </w:r>
      <w:r w:rsidRPr="00F8673F">
        <w:rPr>
          <w:rFonts w:cs="Calibri"/>
          <w:bCs/>
          <w:i/>
          <w:iCs/>
          <w:color w:val="FF0000"/>
        </w:rPr>
        <w:t xml:space="preserve"> </w:t>
      </w:r>
      <w:r w:rsidRPr="0049600B">
        <w:rPr>
          <w:rFonts w:cs="Calibri"/>
          <w:b/>
          <w:i/>
          <w:iCs/>
          <w:color w:val="FF0000"/>
        </w:rPr>
        <w:t xml:space="preserve">location ou </w:t>
      </w:r>
      <w:r w:rsidR="0049600B" w:rsidRPr="0049600B">
        <w:rPr>
          <w:rFonts w:cs="Calibri"/>
          <w:b/>
          <w:i/>
          <w:iCs/>
          <w:color w:val="FF0000"/>
        </w:rPr>
        <w:t>d’un autre type de droit personnel</w:t>
      </w:r>
      <w:r w:rsidR="0049600B">
        <w:rPr>
          <w:rFonts w:cs="Calibri"/>
          <w:bCs/>
          <w:i/>
          <w:iCs/>
          <w:color w:val="FF0000"/>
        </w:rPr>
        <w:t xml:space="preserve"> </w:t>
      </w:r>
      <w:r w:rsidRPr="00F8673F">
        <w:rPr>
          <w:rFonts w:cs="Calibri"/>
          <w:bCs/>
          <w:i/>
          <w:iCs/>
          <w:color w:val="FF0000"/>
        </w:rPr>
        <w:t xml:space="preserve">: le propriétaire </w:t>
      </w:r>
      <w:r w:rsidRPr="0049600B">
        <w:rPr>
          <w:rFonts w:cs="Calibri"/>
          <w:bCs/>
          <w:i/>
          <w:iCs/>
          <w:color w:val="FF0000"/>
          <w:u w:val="single"/>
        </w:rPr>
        <w:t>et</w:t>
      </w:r>
      <w:r w:rsidRPr="00F8673F">
        <w:rPr>
          <w:rFonts w:cs="Calibri"/>
          <w:bCs/>
          <w:i/>
          <w:iCs/>
          <w:color w:val="FF0000"/>
        </w:rPr>
        <w:t xml:space="preserve"> le </w:t>
      </w:r>
      <w:r w:rsidR="0049600B">
        <w:rPr>
          <w:rFonts w:cs="Calibri"/>
          <w:bCs/>
          <w:i/>
          <w:iCs/>
          <w:color w:val="FF0000"/>
        </w:rPr>
        <w:t xml:space="preserve">locataire/titulaire du droit personnel devront </w:t>
      </w:r>
      <w:r w:rsidRPr="00F8673F">
        <w:rPr>
          <w:rFonts w:cs="Calibri"/>
          <w:bCs/>
          <w:i/>
          <w:iCs/>
          <w:color w:val="FF0000"/>
        </w:rPr>
        <w:t>être associé</w:t>
      </w:r>
      <w:r w:rsidR="0049600B">
        <w:rPr>
          <w:rFonts w:cs="Calibri"/>
          <w:bCs/>
          <w:i/>
          <w:iCs/>
          <w:color w:val="FF0000"/>
        </w:rPr>
        <w:t>s</w:t>
      </w:r>
      <w:r w:rsidRPr="00F8673F">
        <w:rPr>
          <w:rFonts w:cs="Calibri"/>
          <w:bCs/>
          <w:i/>
          <w:iCs/>
          <w:color w:val="FF0000"/>
        </w:rPr>
        <w:t xml:space="preserve"> </w:t>
      </w:r>
      <w:r w:rsidR="0049600B">
        <w:rPr>
          <w:rFonts w:cs="Calibri"/>
          <w:bCs/>
          <w:i/>
          <w:iCs/>
          <w:color w:val="FF0000"/>
        </w:rPr>
        <w:t xml:space="preserve">à la phase de </w:t>
      </w:r>
      <w:r w:rsidRPr="00F8673F">
        <w:rPr>
          <w:rFonts w:cs="Calibri"/>
          <w:bCs/>
          <w:i/>
          <w:iCs/>
          <w:color w:val="FF0000"/>
        </w:rPr>
        <w:t>négociation</w:t>
      </w:r>
      <w:r w:rsidR="0049600B">
        <w:rPr>
          <w:rFonts w:cs="Calibri"/>
          <w:bCs/>
          <w:i/>
          <w:iCs/>
          <w:color w:val="FF0000"/>
        </w:rPr>
        <w:t xml:space="preserve"> (requise sauf extrême urgence), la réquisition sera à diriger vis-à-vis des deux parties et chacune d’entre elle devra se voir notifier l’arrêté</w:t>
      </w:r>
    </w:p>
    <w:p w14:paraId="087CB660" w14:textId="77777777" w:rsidR="00270B6F" w:rsidRDefault="00270B6F" w:rsidP="004241C4">
      <w:pPr>
        <w:tabs>
          <w:tab w:val="right" w:pos="-1985"/>
          <w:tab w:val="left" w:pos="6237"/>
        </w:tabs>
        <w:spacing w:line="240" w:lineRule="auto"/>
        <w:contextualSpacing w:val="0"/>
        <w:rPr>
          <w:rFonts w:cs="Calibri"/>
          <w:b/>
        </w:rPr>
      </w:pPr>
    </w:p>
    <w:p w14:paraId="7DC66627" w14:textId="77777777" w:rsidR="00270B6F" w:rsidRDefault="00270B6F" w:rsidP="004241C4">
      <w:pPr>
        <w:tabs>
          <w:tab w:val="right" w:pos="-1985"/>
          <w:tab w:val="left" w:pos="6237"/>
        </w:tabs>
        <w:spacing w:line="240" w:lineRule="auto"/>
        <w:contextualSpacing w:val="0"/>
        <w:rPr>
          <w:rFonts w:cs="Calibri"/>
          <w:b/>
        </w:rPr>
      </w:pPr>
    </w:p>
    <w:p w14:paraId="3F49D044" w14:textId="77777777" w:rsidR="00270B6F" w:rsidRDefault="00270B6F" w:rsidP="004241C4">
      <w:pPr>
        <w:tabs>
          <w:tab w:val="right" w:pos="-1985"/>
          <w:tab w:val="left" w:pos="6237"/>
        </w:tabs>
        <w:spacing w:line="240" w:lineRule="auto"/>
        <w:contextualSpacing w:val="0"/>
        <w:rPr>
          <w:rFonts w:cs="Calibri"/>
        </w:rPr>
      </w:pPr>
      <w:r>
        <w:rPr>
          <w:rFonts w:cs="Calibri"/>
          <w:b/>
        </w:rPr>
        <w:t>Le Bourgmestre,</w:t>
      </w:r>
    </w:p>
    <w:p w14:paraId="0DC7A257" w14:textId="77777777" w:rsidR="00270B6F" w:rsidRPr="004241C4" w:rsidRDefault="00270B6F" w:rsidP="004241C4">
      <w:pPr>
        <w:tabs>
          <w:tab w:val="right" w:pos="-1985"/>
          <w:tab w:val="left" w:pos="6237"/>
        </w:tabs>
        <w:spacing w:line="240" w:lineRule="auto"/>
        <w:contextualSpacing w:val="0"/>
        <w:rPr>
          <w:rFonts w:cs="Calibri"/>
          <w:iCs/>
        </w:rPr>
      </w:pPr>
    </w:p>
    <w:p w14:paraId="47616D67" w14:textId="77777777" w:rsidR="00270B6F" w:rsidRPr="004241C4" w:rsidRDefault="00270B6F" w:rsidP="004241C4">
      <w:pPr>
        <w:tabs>
          <w:tab w:val="right" w:pos="-1985"/>
          <w:tab w:val="left" w:pos="6237"/>
        </w:tabs>
        <w:spacing w:line="240" w:lineRule="auto"/>
        <w:contextualSpacing w:val="0"/>
        <w:rPr>
          <w:rFonts w:cs="Calibri"/>
          <w:iCs/>
        </w:rPr>
      </w:pPr>
    </w:p>
    <w:p w14:paraId="40872009" w14:textId="1795D2D7" w:rsidR="00270B6F" w:rsidRDefault="00270B6F" w:rsidP="004241C4">
      <w:pPr>
        <w:tabs>
          <w:tab w:val="right" w:pos="-1985"/>
          <w:tab w:val="left" w:pos="6237"/>
        </w:tabs>
        <w:spacing w:line="240" w:lineRule="auto"/>
        <w:contextualSpacing w:val="0"/>
        <w:rPr>
          <w:rFonts w:cs="Calibri"/>
        </w:rPr>
      </w:pPr>
      <w:r>
        <w:rPr>
          <w:rFonts w:cs="Calibri"/>
        </w:rPr>
        <w:t>Vu la nouvelle loi communale, notamment les articles 133, alinéa 2</w:t>
      </w:r>
      <w:r w:rsidR="00811CB1">
        <w:rPr>
          <w:rFonts w:cs="Calibri"/>
        </w:rPr>
        <w:t xml:space="preserve"> et 135, paragraphe 2,</w:t>
      </w:r>
    </w:p>
    <w:p w14:paraId="1AE4BFA1" w14:textId="77777777" w:rsidR="00270B6F" w:rsidRDefault="00270B6F" w:rsidP="004241C4">
      <w:pPr>
        <w:tabs>
          <w:tab w:val="right" w:pos="-1985"/>
          <w:tab w:val="left" w:pos="6237"/>
        </w:tabs>
        <w:spacing w:line="240" w:lineRule="auto"/>
        <w:contextualSpacing w:val="0"/>
        <w:rPr>
          <w:rFonts w:cs="Calibri"/>
        </w:rPr>
      </w:pPr>
    </w:p>
    <w:p w14:paraId="54984C78" w14:textId="69C633C8" w:rsidR="00270B6F" w:rsidRDefault="00270B6F" w:rsidP="004241C4">
      <w:pPr>
        <w:tabs>
          <w:tab w:val="right" w:pos="-1985"/>
          <w:tab w:val="left" w:pos="6237"/>
        </w:tabs>
        <w:spacing w:line="240" w:lineRule="auto"/>
        <w:rPr>
          <w:rFonts w:cs="Calibri"/>
        </w:rPr>
      </w:pPr>
      <w:r>
        <w:rPr>
          <w:rFonts w:cs="Calibri"/>
        </w:rPr>
        <w:t>Vu l’article 422ter du Code pénal,</w:t>
      </w:r>
    </w:p>
    <w:p w14:paraId="7C3A309D" w14:textId="77777777" w:rsidR="00270B6F" w:rsidRDefault="00270B6F" w:rsidP="004241C4">
      <w:pPr>
        <w:tabs>
          <w:tab w:val="right" w:pos="-1985"/>
          <w:tab w:val="left" w:pos="6237"/>
        </w:tabs>
        <w:spacing w:line="240" w:lineRule="auto"/>
        <w:contextualSpacing w:val="0"/>
        <w:rPr>
          <w:rFonts w:cs="Calibri"/>
          <w:lang w:eastAsia="fr-BE"/>
        </w:rPr>
      </w:pPr>
    </w:p>
    <w:p w14:paraId="5F680240" w14:textId="77777777" w:rsidR="00270B6F" w:rsidRDefault="00270B6F" w:rsidP="004241C4">
      <w:pPr>
        <w:tabs>
          <w:tab w:val="right" w:pos="-1985"/>
          <w:tab w:val="left" w:pos="6237"/>
        </w:tabs>
        <w:spacing w:line="240" w:lineRule="auto"/>
        <w:contextualSpacing w:val="0"/>
        <w:rPr>
          <w:rFonts w:cs="Calibri"/>
          <w:lang w:eastAsia="fr-BE"/>
        </w:rPr>
      </w:pPr>
      <w:r>
        <w:rPr>
          <w:rFonts w:cs="Calibri"/>
          <w:lang w:eastAsia="fr-BE"/>
        </w:rPr>
        <w:t xml:space="preserve">Considérant que les communes ont pour mission de faire jouir les habitants des avantages d’une bonne police, notamment de la propreté, de la salubrité, de la sûreté et de la tranquillité dans les rues, lieux et édifices </w:t>
      </w:r>
      <w:proofErr w:type="gramStart"/>
      <w:r>
        <w:rPr>
          <w:rFonts w:cs="Calibri"/>
          <w:lang w:eastAsia="fr-BE"/>
        </w:rPr>
        <w:t>publics;</w:t>
      </w:r>
      <w:proofErr w:type="gramEnd"/>
      <w:r>
        <w:rPr>
          <w:rFonts w:cs="Calibri"/>
          <w:lang w:eastAsia="fr-BE"/>
        </w:rPr>
        <w:t xml:space="preserve"> </w:t>
      </w:r>
    </w:p>
    <w:p w14:paraId="51029961" w14:textId="24A973EF" w:rsidR="00270B6F" w:rsidRDefault="00270B6F" w:rsidP="004241C4">
      <w:pPr>
        <w:tabs>
          <w:tab w:val="right" w:pos="-1985"/>
          <w:tab w:val="left" w:pos="6237"/>
        </w:tabs>
        <w:spacing w:line="240" w:lineRule="auto"/>
        <w:contextualSpacing w:val="0"/>
        <w:rPr>
          <w:rFonts w:cs="Calibri"/>
          <w:lang w:eastAsia="fr-BE"/>
        </w:rPr>
      </w:pPr>
    </w:p>
    <w:p w14:paraId="13D160A8" w14:textId="774989D8" w:rsidR="00811CB1" w:rsidRPr="00EB7028" w:rsidRDefault="00811CB1" w:rsidP="004241C4">
      <w:pPr>
        <w:tabs>
          <w:tab w:val="right" w:pos="-1985"/>
          <w:tab w:val="left" w:pos="6237"/>
        </w:tabs>
        <w:spacing w:line="240" w:lineRule="auto"/>
        <w:contextualSpacing w:val="0"/>
        <w:rPr>
          <w:rFonts w:cs="Calibri"/>
          <w:i/>
          <w:iCs/>
          <w:lang w:eastAsia="fr-BE"/>
        </w:rPr>
      </w:pPr>
      <w:r>
        <w:rPr>
          <w:rFonts w:cs="Calibri"/>
          <w:lang w:eastAsia="fr-BE"/>
        </w:rPr>
        <w:t xml:space="preserve">Considérant le besoin de reloger </w:t>
      </w:r>
      <w:r w:rsidR="00F8673F">
        <w:rPr>
          <w:rFonts w:cs="Calibri"/>
          <w:lang w:eastAsia="fr-BE"/>
        </w:rPr>
        <w:t>urgemment un</w:t>
      </w:r>
      <w:r w:rsidR="00EB7028">
        <w:rPr>
          <w:rFonts w:cs="Calibri"/>
          <w:lang w:eastAsia="fr-BE"/>
        </w:rPr>
        <w:t xml:space="preserve"> nombre important de</w:t>
      </w:r>
      <w:r>
        <w:rPr>
          <w:rFonts w:cs="Calibri"/>
          <w:lang w:eastAsia="fr-BE"/>
        </w:rPr>
        <w:t xml:space="preserve"> ménages victimes des récentes inondation</w:t>
      </w:r>
      <w:r w:rsidR="00EB7028">
        <w:rPr>
          <w:rFonts w:cs="Calibri"/>
          <w:lang w:eastAsia="fr-BE"/>
        </w:rPr>
        <w:t>s</w:t>
      </w:r>
      <w:r>
        <w:rPr>
          <w:rFonts w:cs="Calibri"/>
          <w:lang w:eastAsia="fr-BE"/>
        </w:rPr>
        <w:t xml:space="preserve">, dont les logements </w:t>
      </w:r>
      <w:r w:rsidR="00EB7028">
        <w:rPr>
          <w:rFonts w:cs="Calibri"/>
          <w:lang w:eastAsia="fr-BE"/>
        </w:rPr>
        <w:t xml:space="preserve">ont </w:t>
      </w:r>
      <w:r w:rsidR="00F8673F">
        <w:rPr>
          <w:rFonts w:cs="Calibri"/>
          <w:lang w:eastAsia="fr-BE"/>
        </w:rPr>
        <w:t xml:space="preserve">été </w:t>
      </w:r>
      <w:r>
        <w:rPr>
          <w:rFonts w:cs="Calibri"/>
          <w:lang w:eastAsia="fr-BE"/>
        </w:rPr>
        <w:t>déclaré</w:t>
      </w:r>
      <w:r w:rsidR="00F8673F">
        <w:rPr>
          <w:rFonts w:cs="Calibri"/>
          <w:lang w:eastAsia="fr-BE"/>
        </w:rPr>
        <w:t>s</w:t>
      </w:r>
      <w:r>
        <w:rPr>
          <w:rFonts w:cs="Calibri"/>
          <w:lang w:eastAsia="fr-BE"/>
        </w:rPr>
        <w:t xml:space="preserve"> insalubre</w:t>
      </w:r>
      <w:r w:rsidR="00EB7028">
        <w:rPr>
          <w:rFonts w:cs="Calibri"/>
          <w:lang w:eastAsia="fr-BE"/>
        </w:rPr>
        <w:t>s</w:t>
      </w:r>
      <w:r>
        <w:rPr>
          <w:rFonts w:cs="Calibri"/>
          <w:lang w:eastAsia="fr-BE"/>
        </w:rPr>
        <w:t xml:space="preserve"> ou inhabitable</w:t>
      </w:r>
      <w:r w:rsidR="00EB7028">
        <w:rPr>
          <w:rFonts w:cs="Calibri"/>
          <w:lang w:eastAsia="fr-BE"/>
        </w:rPr>
        <w:t xml:space="preserve">s </w:t>
      </w:r>
      <w:r>
        <w:rPr>
          <w:rFonts w:cs="Calibri"/>
          <w:lang w:eastAsia="fr-BE"/>
        </w:rPr>
        <w:t xml:space="preserve">et/ou </w:t>
      </w:r>
      <w:r w:rsidR="00F8673F">
        <w:rPr>
          <w:rFonts w:cs="Calibri"/>
          <w:lang w:eastAsia="fr-BE"/>
        </w:rPr>
        <w:t xml:space="preserve">qui </w:t>
      </w:r>
      <w:r w:rsidR="00EB7028">
        <w:rPr>
          <w:rFonts w:cs="Calibri"/>
          <w:lang w:eastAsia="fr-BE"/>
        </w:rPr>
        <w:t xml:space="preserve">sont </w:t>
      </w:r>
      <w:r>
        <w:rPr>
          <w:rFonts w:cs="Calibri"/>
          <w:lang w:eastAsia="fr-BE"/>
        </w:rPr>
        <w:t>situé</w:t>
      </w:r>
      <w:r w:rsidR="00EB7028">
        <w:rPr>
          <w:rFonts w:cs="Calibri"/>
          <w:lang w:eastAsia="fr-BE"/>
        </w:rPr>
        <w:t>s en des lieux comportant des risques sanitaires majeurs tels que des intoxications par hydrocarbure ou suite à l’amoncellement d’immondices</w:t>
      </w:r>
      <w:r w:rsidR="00EB7028" w:rsidRPr="00EB7028">
        <w:rPr>
          <w:rFonts w:cs="Calibri"/>
          <w:i/>
          <w:iCs/>
          <w:lang w:eastAsia="fr-BE"/>
        </w:rPr>
        <w:t xml:space="preserve">, </w:t>
      </w:r>
    </w:p>
    <w:p w14:paraId="5D97682B" w14:textId="77777777" w:rsidR="00811CB1" w:rsidRDefault="00811CB1" w:rsidP="004241C4">
      <w:pPr>
        <w:tabs>
          <w:tab w:val="right" w:pos="-1985"/>
          <w:tab w:val="left" w:pos="6237"/>
        </w:tabs>
        <w:spacing w:line="240" w:lineRule="auto"/>
        <w:contextualSpacing w:val="0"/>
        <w:rPr>
          <w:rFonts w:cs="Calibri"/>
          <w:lang w:eastAsia="fr-BE"/>
        </w:rPr>
      </w:pPr>
    </w:p>
    <w:p w14:paraId="6BC2FE38" w14:textId="620663D1" w:rsidR="00270B6F" w:rsidRDefault="00270B6F" w:rsidP="004241C4">
      <w:pPr>
        <w:pStyle w:val="Textebrut"/>
        <w:jc w:val="both"/>
      </w:pPr>
      <w:r>
        <w:t xml:space="preserve">Considérant que certains </w:t>
      </w:r>
      <w:r w:rsidR="00EB7028">
        <w:t xml:space="preserve">biens </w:t>
      </w:r>
      <w:r>
        <w:t xml:space="preserve">doivent être fournis en toute urgence au risque de mettre en péril la sécurité et la </w:t>
      </w:r>
      <w:r w:rsidR="00EB7028">
        <w:t xml:space="preserve">salubrité </w:t>
      </w:r>
      <w:r>
        <w:t>des citoyens</w:t>
      </w:r>
      <w:r w:rsidR="00EB7028">
        <w:t>,</w:t>
      </w:r>
    </w:p>
    <w:p w14:paraId="329F9E55" w14:textId="77777777" w:rsidR="00270B6F" w:rsidRDefault="00270B6F" w:rsidP="004241C4">
      <w:pPr>
        <w:pStyle w:val="Textebrut"/>
        <w:jc w:val="both"/>
      </w:pPr>
    </w:p>
    <w:p w14:paraId="308A039D" w14:textId="7118775D" w:rsidR="00270B6F" w:rsidRDefault="00270B6F" w:rsidP="004241C4">
      <w:pPr>
        <w:pStyle w:val="Textebrut"/>
        <w:jc w:val="both"/>
      </w:pPr>
      <w:r>
        <w:t xml:space="preserve">Considérant que pour cette raison, il est indispensable de réquisitionner le </w:t>
      </w:r>
      <w:r w:rsidR="00811CB1">
        <w:t>bâtiment</w:t>
      </w:r>
      <w:r w:rsidR="00F8673F">
        <w:t xml:space="preserve"> </w:t>
      </w:r>
      <w:r w:rsidR="00EB7028">
        <w:t xml:space="preserve">situé à </w:t>
      </w:r>
      <w:r w:rsidR="00EB7028" w:rsidRPr="00F8673F">
        <w:rPr>
          <w:color w:val="FF0000"/>
        </w:rPr>
        <w:t>…</w:t>
      </w:r>
      <w:r w:rsidR="00F8673F" w:rsidRPr="00F8673F">
        <w:rPr>
          <w:color w:val="FF0000"/>
        </w:rPr>
        <w:t xml:space="preserve"> </w:t>
      </w:r>
    </w:p>
    <w:p w14:paraId="2FF3B3F0" w14:textId="77777777" w:rsidR="00811CB1" w:rsidRDefault="00811CB1" w:rsidP="00811CB1">
      <w:pPr>
        <w:pStyle w:val="Textebrut"/>
        <w:ind w:left="720"/>
        <w:jc w:val="both"/>
      </w:pPr>
    </w:p>
    <w:p w14:paraId="2DAF446D" w14:textId="461D1373" w:rsidR="00270B6F" w:rsidRDefault="00270B6F" w:rsidP="00EB7028">
      <w:pPr>
        <w:pStyle w:val="Textebrut"/>
        <w:jc w:val="both"/>
      </w:pPr>
      <w:r>
        <w:t>Considérant qu’une indemnisation sera prévue à concurrence de </w:t>
      </w:r>
      <w:r w:rsidRPr="00F8673F">
        <w:rPr>
          <w:color w:val="FF0000"/>
        </w:rPr>
        <w:t>…</w:t>
      </w:r>
      <w:r>
        <w:t xml:space="preserve"> </w:t>
      </w:r>
      <w:r w:rsidRPr="00F8673F">
        <w:rPr>
          <w:color w:val="FF0000"/>
        </w:rPr>
        <w:t xml:space="preserve">(à déterminer) </w:t>
      </w:r>
    </w:p>
    <w:p w14:paraId="291F14FA" w14:textId="40193FD6" w:rsidR="00270B6F" w:rsidRDefault="00270B6F" w:rsidP="004241C4">
      <w:pPr>
        <w:tabs>
          <w:tab w:val="right" w:pos="-1985"/>
          <w:tab w:val="left" w:pos="6237"/>
        </w:tabs>
        <w:spacing w:line="240" w:lineRule="auto"/>
        <w:contextualSpacing w:val="0"/>
        <w:rPr>
          <w:rFonts w:cs="Calibri"/>
          <w:lang w:eastAsia="fr-BE"/>
        </w:rPr>
      </w:pPr>
    </w:p>
    <w:p w14:paraId="287471AB" w14:textId="6769CDB9" w:rsidR="00270B6F" w:rsidRPr="00F8673F" w:rsidRDefault="00270B6F" w:rsidP="004241C4">
      <w:pPr>
        <w:tabs>
          <w:tab w:val="right" w:pos="-1985"/>
          <w:tab w:val="left" w:pos="6237"/>
        </w:tabs>
        <w:spacing w:line="240" w:lineRule="auto"/>
        <w:contextualSpacing w:val="0"/>
        <w:rPr>
          <w:rFonts w:cs="Calibri"/>
          <w:color w:val="FF0000"/>
          <w:lang w:eastAsia="fr-BE"/>
        </w:rPr>
      </w:pPr>
      <w:r>
        <w:t xml:space="preserve">Vu l'entretien ayant eu lieu avec </w:t>
      </w:r>
      <w:r w:rsidRPr="00F8673F">
        <w:rPr>
          <w:color w:val="FF0000"/>
        </w:rPr>
        <w:t>M</w:t>
      </w:r>
      <w:r w:rsidR="00D81616" w:rsidRPr="00F8673F">
        <w:rPr>
          <w:color w:val="FF0000"/>
        </w:rPr>
        <w:t xml:space="preserve">. </w:t>
      </w:r>
      <w:r w:rsidRPr="00F8673F">
        <w:rPr>
          <w:color w:val="FF0000"/>
        </w:rPr>
        <w:t xml:space="preserve">… Mme… </w:t>
      </w:r>
      <w:r w:rsidR="00F8673F" w:rsidRPr="00F8673F">
        <w:rPr>
          <w:color w:val="FF0000"/>
        </w:rPr>
        <w:t xml:space="preserve">/ </w:t>
      </w:r>
      <w:r w:rsidR="00F8673F">
        <w:rPr>
          <w:color w:val="FF0000"/>
        </w:rPr>
        <w:t>l’</w:t>
      </w:r>
      <w:r w:rsidR="00F8673F" w:rsidRPr="00F8673F">
        <w:rPr>
          <w:color w:val="FF0000"/>
        </w:rPr>
        <w:t>entreprise</w:t>
      </w:r>
      <w:r w:rsidR="00F8673F">
        <w:rPr>
          <w:color w:val="FF0000"/>
        </w:rPr>
        <w:t>…</w:t>
      </w:r>
      <w:r w:rsidR="00EB7028">
        <w:t>, propriétaire du bien,</w:t>
      </w:r>
      <w:r>
        <w:t xml:space="preserve"> de la présente mesure afin d'obtenir une prestation sur base conventionnelle </w:t>
      </w:r>
      <w:r w:rsidRPr="00F8673F">
        <w:rPr>
          <w:color w:val="FF0000"/>
        </w:rPr>
        <w:t>(</w:t>
      </w:r>
      <w:r w:rsidRPr="00F8673F">
        <w:rPr>
          <w:i/>
          <w:iCs/>
          <w:color w:val="FF0000"/>
        </w:rPr>
        <w:t>Sauf si la commune peut justifier d'une urgence extrême ne laissant absolument pas place à la négociation, il est impératif de tenter l’accord amiable</w:t>
      </w:r>
      <w:r w:rsidRPr="00F8673F">
        <w:rPr>
          <w:color w:val="FF0000"/>
        </w:rPr>
        <w:t>)</w:t>
      </w:r>
    </w:p>
    <w:p w14:paraId="16398577" w14:textId="77777777" w:rsidR="00270B6F" w:rsidRDefault="00270B6F" w:rsidP="004241C4">
      <w:pPr>
        <w:pStyle w:val="arrte"/>
        <w:spacing w:before="0" w:after="0"/>
        <w:jc w:val="both"/>
        <w:rPr>
          <w:rFonts w:ascii="Calibri" w:eastAsia="Calibri" w:hAnsi="Calibri" w:cs="Calibri"/>
          <w:spacing w:val="0"/>
          <w:sz w:val="18"/>
          <w:szCs w:val="18"/>
          <w:u w:val="single"/>
          <w:lang w:eastAsia="en-US"/>
        </w:rPr>
      </w:pPr>
    </w:p>
    <w:p w14:paraId="37C1DFA0" w14:textId="77777777" w:rsidR="00270B6F" w:rsidRPr="004241C4" w:rsidRDefault="00270B6F" w:rsidP="004241C4">
      <w:pPr>
        <w:pStyle w:val="arrte"/>
        <w:spacing w:before="0" w:after="0"/>
        <w:jc w:val="both"/>
        <w:rPr>
          <w:rFonts w:ascii="Calibri" w:eastAsia="Calibri" w:hAnsi="Calibri" w:cs="Calibri"/>
          <w:spacing w:val="0"/>
          <w:u w:val="single"/>
          <w:lang w:eastAsia="en-US"/>
        </w:rPr>
      </w:pPr>
      <w:r w:rsidRPr="004241C4">
        <w:rPr>
          <w:rFonts w:ascii="Calibri" w:eastAsia="Calibri" w:hAnsi="Calibri" w:cs="Calibri"/>
          <w:spacing w:val="0"/>
          <w:u w:val="single"/>
          <w:lang w:eastAsia="en-US"/>
        </w:rPr>
        <w:t>ARRÊTE :</w:t>
      </w:r>
    </w:p>
    <w:p w14:paraId="23ACDC36" w14:textId="77777777" w:rsidR="00270B6F" w:rsidRDefault="00270B6F" w:rsidP="004241C4">
      <w:pPr>
        <w:pStyle w:val="arrte"/>
        <w:spacing w:before="0" w:after="0"/>
        <w:jc w:val="both"/>
        <w:rPr>
          <w:rFonts w:ascii="Calibri" w:eastAsia="Calibri" w:hAnsi="Calibri" w:cs="Calibri"/>
          <w:spacing w:val="0"/>
          <w:lang w:eastAsia="en-US"/>
        </w:rPr>
      </w:pPr>
    </w:p>
    <w:p w14:paraId="3988CA5A" w14:textId="77777777" w:rsidR="00270B6F" w:rsidRDefault="00270B6F" w:rsidP="004241C4">
      <w:pPr>
        <w:pStyle w:val="arrte"/>
        <w:spacing w:before="0" w:after="0"/>
        <w:jc w:val="both"/>
        <w:rPr>
          <w:rFonts w:ascii="Calibri" w:eastAsia="Calibri" w:hAnsi="Calibri" w:cs="Calibri"/>
          <w:spacing w:val="0"/>
          <w:lang w:eastAsia="en-US"/>
        </w:rPr>
      </w:pPr>
      <w:r w:rsidRPr="004A5693">
        <w:rPr>
          <w:rFonts w:ascii="Calibri" w:eastAsia="Calibri" w:hAnsi="Calibri" w:cs="Calibri"/>
          <w:spacing w:val="0"/>
          <w:lang w:eastAsia="en-US"/>
        </w:rPr>
        <w:t>Article 1 :</w:t>
      </w:r>
    </w:p>
    <w:p w14:paraId="4FC7A427" w14:textId="77777777" w:rsidR="00270B6F" w:rsidRPr="004A5693" w:rsidRDefault="00270B6F" w:rsidP="004241C4">
      <w:pPr>
        <w:pStyle w:val="arrte"/>
        <w:spacing w:before="0" w:after="0"/>
        <w:jc w:val="both"/>
        <w:rPr>
          <w:rFonts w:ascii="Calibri" w:eastAsia="Calibri" w:hAnsi="Calibri" w:cs="Calibri"/>
          <w:spacing w:val="0"/>
          <w:lang w:eastAsia="en-US"/>
        </w:rPr>
      </w:pPr>
    </w:p>
    <w:p w14:paraId="38F1549E" w14:textId="77777777" w:rsidR="00270B6F" w:rsidRPr="004A5693" w:rsidRDefault="00270B6F" w:rsidP="004241C4">
      <w:pPr>
        <w:pStyle w:val="arrte"/>
        <w:spacing w:before="0" w:after="0"/>
        <w:ind w:left="708" w:firstLine="708"/>
        <w:jc w:val="both"/>
        <w:rPr>
          <w:rFonts w:ascii="Calibri" w:eastAsia="Calibri" w:hAnsi="Calibri" w:cs="Calibri"/>
          <w:b w:val="0"/>
          <w:bCs w:val="0"/>
          <w:spacing w:val="0"/>
          <w:lang w:eastAsia="en-US"/>
        </w:rPr>
      </w:pPr>
      <w:r w:rsidRPr="004A5693">
        <w:rPr>
          <w:rFonts w:ascii="Calibri" w:eastAsia="Calibri" w:hAnsi="Calibri" w:cs="Calibri"/>
          <w:b w:val="0"/>
          <w:bCs w:val="0"/>
          <w:spacing w:val="0"/>
          <w:lang w:eastAsia="en-US"/>
        </w:rPr>
        <w:t xml:space="preserve">Madame/Monsieur … </w:t>
      </w:r>
      <w:r>
        <w:rPr>
          <w:rFonts w:ascii="Calibri" w:eastAsia="Calibri" w:hAnsi="Calibri" w:cs="Calibri"/>
          <w:b w:val="0"/>
          <w:bCs w:val="0"/>
          <w:spacing w:val="0"/>
          <w:lang w:eastAsia="en-US"/>
        </w:rPr>
        <w:t>/ entreprise</w:t>
      </w:r>
    </w:p>
    <w:p w14:paraId="1D48132F" w14:textId="6ECFE68C" w:rsidR="00270B6F" w:rsidRPr="004A5693" w:rsidRDefault="00270B6F" w:rsidP="004241C4">
      <w:pPr>
        <w:pStyle w:val="arrte"/>
        <w:spacing w:before="0" w:after="0"/>
        <w:ind w:left="708" w:firstLine="708"/>
        <w:jc w:val="both"/>
        <w:rPr>
          <w:rFonts w:ascii="Calibri" w:eastAsia="Calibri" w:hAnsi="Calibri" w:cs="Calibri"/>
          <w:b w:val="0"/>
          <w:bCs w:val="0"/>
          <w:spacing w:val="0"/>
          <w:lang w:eastAsia="en-US"/>
        </w:rPr>
      </w:pPr>
      <w:r w:rsidRPr="004A5693">
        <w:rPr>
          <w:rFonts w:ascii="Calibri" w:eastAsia="Calibri" w:hAnsi="Calibri" w:cs="Calibri"/>
          <w:b w:val="0"/>
          <w:bCs w:val="0"/>
          <w:spacing w:val="0"/>
          <w:lang w:eastAsia="en-US"/>
        </w:rPr>
        <w:t>Domicilié (e)</w:t>
      </w:r>
      <w:proofErr w:type="gramStart"/>
      <w:r w:rsidRPr="004A5693">
        <w:rPr>
          <w:rFonts w:ascii="Calibri" w:eastAsia="Calibri" w:hAnsi="Calibri" w:cs="Calibri"/>
          <w:b w:val="0"/>
          <w:bCs w:val="0"/>
          <w:spacing w:val="0"/>
          <w:lang w:eastAsia="en-US"/>
        </w:rPr>
        <w:t xml:space="preserve"> ….</w:t>
      </w:r>
      <w:proofErr w:type="gramEnd"/>
      <w:r>
        <w:rPr>
          <w:rFonts w:ascii="Calibri" w:eastAsia="Calibri" w:hAnsi="Calibri" w:cs="Calibri"/>
          <w:b w:val="0"/>
          <w:bCs w:val="0"/>
          <w:spacing w:val="0"/>
          <w:lang w:eastAsia="en-US"/>
        </w:rPr>
        <w:t>/ siège social….</w:t>
      </w:r>
      <w:r w:rsidRPr="004A5693">
        <w:rPr>
          <w:rFonts w:ascii="Calibri" w:eastAsia="Calibri" w:hAnsi="Calibri" w:cs="Calibri"/>
          <w:b w:val="0"/>
          <w:bCs w:val="0"/>
          <w:spacing w:val="0"/>
          <w:lang w:eastAsia="en-US"/>
        </w:rPr>
        <w:t xml:space="preserve"> </w:t>
      </w:r>
    </w:p>
    <w:p w14:paraId="7114A71F" w14:textId="4CED6B92" w:rsidR="00270B6F" w:rsidRDefault="00270B6F" w:rsidP="004241C4">
      <w:pPr>
        <w:pStyle w:val="arrte"/>
        <w:spacing w:before="0" w:after="0"/>
        <w:ind w:left="1416"/>
        <w:jc w:val="both"/>
        <w:rPr>
          <w:rFonts w:ascii="Calibri" w:eastAsia="Calibri" w:hAnsi="Calibri" w:cs="Calibri"/>
          <w:b w:val="0"/>
          <w:bCs w:val="0"/>
          <w:spacing w:val="0"/>
          <w:lang w:eastAsia="en-US"/>
        </w:rPr>
      </w:pPr>
      <w:r>
        <w:rPr>
          <w:rFonts w:ascii="Calibri" w:eastAsia="Calibri" w:hAnsi="Calibri" w:cs="Calibri"/>
          <w:b w:val="0"/>
          <w:bCs w:val="0"/>
          <w:spacing w:val="0"/>
          <w:lang w:eastAsia="en-US"/>
        </w:rPr>
        <w:lastRenderedPageBreak/>
        <w:t xml:space="preserve">Est tenu(e) de fournir </w:t>
      </w:r>
      <w:r w:rsidR="00811CB1">
        <w:rPr>
          <w:rFonts w:ascii="Calibri" w:eastAsia="Calibri" w:hAnsi="Calibri" w:cs="Calibri"/>
          <w:b w:val="0"/>
          <w:bCs w:val="0"/>
          <w:spacing w:val="0"/>
          <w:lang w:eastAsia="en-US"/>
        </w:rPr>
        <w:t xml:space="preserve">l’immeuble </w:t>
      </w:r>
      <w:r>
        <w:rPr>
          <w:rFonts w:ascii="Calibri" w:eastAsia="Calibri" w:hAnsi="Calibri" w:cs="Calibri"/>
          <w:b w:val="0"/>
          <w:bCs w:val="0"/>
          <w:spacing w:val="0"/>
          <w:lang w:eastAsia="en-US"/>
        </w:rPr>
        <w:t xml:space="preserve">suivant dont </w:t>
      </w:r>
      <w:r w:rsidR="00D81616">
        <w:rPr>
          <w:rFonts w:ascii="Calibri" w:eastAsia="Calibri" w:hAnsi="Calibri" w:cs="Calibri"/>
          <w:b w:val="0"/>
          <w:bCs w:val="0"/>
          <w:spacing w:val="0"/>
          <w:lang w:eastAsia="en-US"/>
        </w:rPr>
        <w:t>il/</w:t>
      </w:r>
      <w:r>
        <w:rPr>
          <w:rFonts w:ascii="Calibri" w:eastAsia="Calibri" w:hAnsi="Calibri" w:cs="Calibri"/>
          <w:b w:val="0"/>
          <w:bCs w:val="0"/>
          <w:spacing w:val="0"/>
          <w:lang w:eastAsia="en-US"/>
        </w:rPr>
        <w:t xml:space="preserve">elle </w:t>
      </w:r>
      <w:r w:rsidR="00811CB1">
        <w:rPr>
          <w:rFonts w:ascii="Calibri" w:eastAsia="Calibri" w:hAnsi="Calibri" w:cs="Calibri"/>
          <w:b w:val="0"/>
          <w:bCs w:val="0"/>
          <w:spacing w:val="0"/>
          <w:lang w:eastAsia="en-US"/>
        </w:rPr>
        <w:t xml:space="preserve">est propriétaire </w:t>
      </w:r>
      <w:r>
        <w:rPr>
          <w:rFonts w:ascii="Calibri" w:eastAsia="Calibri" w:hAnsi="Calibri" w:cs="Calibri"/>
          <w:b w:val="0"/>
          <w:bCs w:val="0"/>
          <w:spacing w:val="0"/>
          <w:lang w:eastAsia="en-US"/>
        </w:rPr>
        <w:t>pour la date du (compléter) :</w:t>
      </w:r>
    </w:p>
    <w:p w14:paraId="6A634673" w14:textId="637CA3FA" w:rsidR="00270B6F" w:rsidRDefault="00270B6F" w:rsidP="004241C4">
      <w:pPr>
        <w:pStyle w:val="09-TexteLosangesBleus"/>
        <w:numPr>
          <w:ilvl w:val="0"/>
          <w:numId w:val="0"/>
        </w:numPr>
        <w:spacing w:before="0" w:line="240" w:lineRule="auto"/>
        <w:ind w:left="227" w:hanging="227"/>
        <w:rPr>
          <w:b w:val="0"/>
          <w:bCs/>
        </w:rPr>
      </w:pPr>
    </w:p>
    <w:p w14:paraId="3FAB9B97" w14:textId="77777777" w:rsidR="00811CB1" w:rsidRPr="004241C4" w:rsidRDefault="00811CB1" w:rsidP="004241C4">
      <w:pPr>
        <w:pStyle w:val="09-TexteLosangesBleus"/>
        <w:numPr>
          <w:ilvl w:val="0"/>
          <w:numId w:val="0"/>
        </w:numPr>
        <w:spacing w:before="0" w:line="240" w:lineRule="auto"/>
        <w:ind w:left="227" w:hanging="227"/>
        <w:rPr>
          <w:b w:val="0"/>
          <w:bCs/>
        </w:rPr>
      </w:pPr>
    </w:p>
    <w:p w14:paraId="7D9291C7" w14:textId="214F27A9" w:rsidR="00270B6F" w:rsidRPr="00F8673F" w:rsidRDefault="00270B6F" w:rsidP="004241C4">
      <w:pPr>
        <w:pStyle w:val="09-TexteLosangesBleus"/>
        <w:numPr>
          <w:ilvl w:val="0"/>
          <w:numId w:val="0"/>
        </w:numPr>
        <w:spacing w:before="0" w:line="240" w:lineRule="auto"/>
        <w:ind w:left="1410" w:hanging="1410"/>
        <w:rPr>
          <w:b w:val="0"/>
          <w:bCs/>
          <w:i/>
          <w:iCs/>
        </w:rPr>
      </w:pPr>
      <w:r>
        <w:t xml:space="preserve">Article 2 : </w:t>
      </w:r>
      <w:r>
        <w:tab/>
      </w:r>
      <w:r w:rsidRPr="004A5693">
        <w:rPr>
          <w:b w:val="0"/>
          <w:bCs/>
        </w:rPr>
        <w:t>Le présent arrêté sera notifié à son destinataire.</w:t>
      </w:r>
    </w:p>
    <w:p w14:paraId="7AEF6917" w14:textId="4E34CA0A" w:rsidR="00270B6F" w:rsidRPr="008B78A3" w:rsidRDefault="00270B6F" w:rsidP="004241C4">
      <w:pPr>
        <w:pStyle w:val="09-TexteLosangesBleus"/>
        <w:numPr>
          <w:ilvl w:val="0"/>
          <w:numId w:val="0"/>
        </w:numPr>
        <w:spacing w:before="0" w:line="240" w:lineRule="auto"/>
        <w:ind w:left="1410" w:hanging="1410"/>
        <w:rPr>
          <w:b w:val="0"/>
          <w:bCs/>
        </w:rPr>
      </w:pPr>
      <w:r>
        <w:tab/>
      </w:r>
      <w:r>
        <w:tab/>
      </w:r>
      <w:r>
        <w:tab/>
      </w:r>
      <w:r>
        <w:rPr>
          <w:b w:val="0"/>
          <w:bCs/>
        </w:rPr>
        <w:t xml:space="preserve">Tout </w:t>
      </w:r>
      <w:r w:rsidRPr="008B78A3">
        <w:rPr>
          <w:b w:val="0"/>
          <w:bCs/>
        </w:rPr>
        <w:t xml:space="preserve">dommage occasionné aux choses </w:t>
      </w:r>
      <w:r>
        <w:rPr>
          <w:b w:val="0"/>
          <w:bCs/>
        </w:rPr>
        <w:t>r</w:t>
      </w:r>
      <w:r w:rsidRPr="008B78A3">
        <w:rPr>
          <w:b w:val="0"/>
          <w:bCs/>
        </w:rPr>
        <w:t>equises et résultant d'accidents survenus dans le cours ou par le fait de l'exécution des opérations en vue desquelles la réquisition a eu lieu</w:t>
      </w:r>
      <w:r>
        <w:rPr>
          <w:b w:val="0"/>
          <w:bCs/>
        </w:rPr>
        <w:t xml:space="preserve"> sera indemnisé.</w:t>
      </w:r>
      <w:r w:rsidR="0049600B">
        <w:rPr>
          <w:b w:val="0"/>
          <w:bCs/>
        </w:rPr>
        <w:t xml:space="preserve"> </w:t>
      </w:r>
      <w:r w:rsidR="0049600B" w:rsidRPr="0049600B">
        <w:rPr>
          <w:b w:val="0"/>
          <w:bCs/>
          <w:color w:val="FF0000"/>
        </w:rPr>
        <w:t>(</w:t>
      </w:r>
      <w:r w:rsidR="0049600B">
        <w:rPr>
          <w:b w:val="0"/>
          <w:bCs/>
          <w:color w:val="FF0000"/>
        </w:rPr>
        <w:t>I</w:t>
      </w:r>
      <w:r w:rsidR="0049600B" w:rsidRPr="0049600B">
        <w:rPr>
          <w:b w:val="0"/>
          <w:bCs/>
          <w:color w:val="FF0000"/>
        </w:rPr>
        <w:t xml:space="preserve">l est </w:t>
      </w:r>
      <w:r w:rsidR="0049600B">
        <w:rPr>
          <w:b w:val="0"/>
          <w:bCs/>
          <w:color w:val="FF0000"/>
        </w:rPr>
        <w:t xml:space="preserve">vivement conseillé </w:t>
      </w:r>
      <w:r w:rsidR="0049600B" w:rsidRPr="0049600B">
        <w:rPr>
          <w:b w:val="0"/>
          <w:bCs/>
          <w:color w:val="FF0000"/>
        </w:rPr>
        <w:t>de réalise</w:t>
      </w:r>
      <w:r w:rsidR="0049600B">
        <w:rPr>
          <w:b w:val="0"/>
          <w:bCs/>
          <w:color w:val="FF0000"/>
        </w:rPr>
        <w:t>r</w:t>
      </w:r>
      <w:r w:rsidR="0049600B" w:rsidRPr="0049600B">
        <w:rPr>
          <w:b w:val="0"/>
          <w:bCs/>
          <w:color w:val="FF0000"/>
        </w:rPr>
        <w:t xml:space="preserve"> un état des lieux</w:t>
      </w:r>
      <w:r w:rsidR="0049600B">
        <w:rPr>
          <w:b w:val="0"/>
          <w:bCs/>
          <w:color w:val="FF0000"/>
        </w:rPr>
        <w:t xml:space="preserve"> à l’entame</w:t>
      </w:r>
      <w:r w:rsidR="0049600B" w:rsidRPr="0049600B">
        <w:rPr>
          <w:b w:val="0"/>
          <w:bCs/>
          <w:color w:val="FF0000"/>
        </w:rPr>
        <w:t>)</w:t>
      </w:r>
    </w:p>
    <w:p w14:paraId="08042454" w14:textId="77777777" w:rsidR="00270B6F" w:rsidRPr="004241C4" w:rsidRDefault="00270B6F" w:rsidP="004241C4">
      <w:pPr>
        <w:spacing w:line="240" w:lineRule="auto"/>
        <w:contextualSpacing w:val="0"/>
        <w:rPr>
          <w:rFonts w:cs="Calibri"/>
          <w:bCs/>
        </w:rPr>
      </w:pPr>
    </w:p>
    <w:p w14:paraId="21F25D18" w14:textId="77777777" w:rsidR="00270B6F" w:rsidRDefault="00270B6F" w:rsidP="004241C4">
      <w:pPr>
        <w:spacing w:line="240" w:lineRule="auto"/>
        <w:ind w:left="1410" w:hanging="1410"/>
        <w:contextualSpacing w:val="0"/>
        <w:rPr>
          <w:rFonts w:cs="Calibri"/>
          <w:b/>
        </w:rPr>
      </w:pPr>
      <w:r>
        <w:rPr>
          <w:rFonts w:cs="Calibri"/>
          <w:b/>
        </w:rPr>
        <w:t xml:space="preserve">Article 3 : </w:t>
      </w:r>
      <w:r>
        <w:rPr>
          <w:rFonts w:cs="Calibri"/>
          <w:bCs/>
        </w:rPr>
        <w:tab/>
        <w:t>Un recours en suspension ou en annulation peut être introduit devant le Conseil d’Etat contre la présente décision. Pour ce faire, une requête doit être adressée au Conseil d’Etat, soit par lettre recommandée à la poste, à l’adresse suivante : rue de la Science, 33, à 1040 Bruxelles ; soit par voie électronique. Cette requête doit être introduite dans les soixante jours à dater de la réception de la présente notification.</w:t>
      </w:r>
    </w:p>
    <w:p w14:paraId="69EA2C7F" w14:textId="77777777" w:rsidR="00232EAE" w:rsidRPr="004241C4" w:rsidRDefault="00232EAE" w:rsidP="00270B6F">
      <w:pPr>
        <w:spacing w:after="160" w:line="259" w:lineRule="auto"/>
        <w:contextualSpacing w:val="0"/>
        <w:jc w:val="left"/>
        <w:rPr>
          <w:rFonts w:cs="Calibri"/>
          <w:bCs/>
        </w:rPr>
      </w:pPr>
    </w:p>
    <w:sectPr w:rsidR="00232EAE" w:rsidRPr="004241C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076D" w14:textId="77777777" w:rsidR="00346894" w:rsidRDefault="00346894" w:rsidP="00346894">
      <w:pPr>
        <w:spacing w:line="240" w:lineRule="auto"/>
      </w:pPr>
      <w:r>
        <w:separator/>
      </w:r>
    </w:p>
  </w:endnote>
  <w:endnote w:type="continuationSeparator" w:id="0">
    <w:p w14:paraId="0B85C837" w14:textId="77777777" w:rsidR="00346894" w:rsidRDefault="00346894" w:rsidP="00346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5053" w14:textId="4C81C154" w:rsidR="00346894" w:rsidRDefault="00346894">
    <w:pPr>
      <w:pStyle w:val="Pieddepage"/>
    </w:pPr>
    <w:r>
      <w:tab/>
    </w:r>
    <w:r>
      <w:rPr>
        <w:rFonts w:ascii="Arial" w:hAnsi="Arial"/>
        <w:sz w:val="16"/>
      </w:rPr>
      <w:t xml:space="preserve">© Union des Villes et Communes de Wallonie </w:t>
    </w:r>
    <w:proofErr w:type="spellStart"/>
    <w:r>
      <w:rPr>
        <w:rFonts w:ascii="Arial" w:hAnsi="Arial"/>
        <w:sz w:val="16"/>
      </w:rPr>
      <w:t>asbl</w:t>
    </w:r>
    <w:proofErr w:type="spellEnd"/>
    <w:r>
      <w:rPr>
        <w:rFonts w:ascii="Arial" w:hAnsi="Arial"/>
        <w:sz w:val="16"/>
      </w:rPr>
      <w:tab/>
    </w:r>
    <w:r w:rsidRPr="00346894">
      <w:rPr>
        <w:rFonts w:ascii="Arial" w:hAnsi="Arial"/>
        <w:sz w:val="16"/>
      </w:rPr>
      <w:fldChar w:fldCharType="begin"/>
    </w:r>
    <w:r w:rsidRPr="00346894">
      <w:rPr>
        <w:rFonts w:ascii="Arial" w:hAnsi="Arial"/>
        <w:sz w:val="16"/>
      </w:rPr>
      <w:instrText>PAGE   \* MERGEFORMAT</w:instrText>
    </w:r>
    <w:r w:rsidRPr="00346894">
      <w:rPr>
        <w:rFonts w:ascii="Arial" w:hAnsi="Arial"/>
        <w:sz w:val="16"/>
      </w:rPr>
      <w:fldChar w:fldCharType="separate"/>
    </w:r>
    <w:r w:rsidRPr="00346894">
      <w:rPr>
        <w:rFonts w:ascii="Arial" w:hAnsi="Arial"/>
        <w:sz w:val="16"/>
      </w:rPr>
      <w:t>1</w:t>
    </w:r>
    <w:r w:rsidRPr="00346894">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09C3" w14:textId="77777777" w:rsidR="00346894" w:rsidRDefault="00346894" w:rsidP="00346894">
      <w:pPr>
        <w:spacing w:line="240" w:lineRule="auto"/>
      </w:pPr>
      <w:r>
        <w:separator/>
      </w:r>
    </w:p>
  </w:footnote>
  <w:footnote w:type="continuationSeparator" w:id="0">
    <w:p w14:paraId="0B151EF7" w14:textId="77777777" w:rsidR="00346894" w:rsidRDefault="00346894" w:rsidP="00346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437" w14:textId="77777777" w:rsidR="00346894" w:rsidRPr="008E27DB" w:rsidRDefault="00346894" w:rsidP="00346894">
    <w:pPr>
      <w:pStyle w:val="En-tte"/>
      <w:pBdr>
        <w:bottom w:val="single" w:sz="4" w:space="1" w:color="auto"/>
      </w:pBdr>
      <w:rPr>
        <w:rFonts w:ascii="Arial" w:hAnsi="Arial"/>
        <w:color w:val="000000"/>
      </w:rPr>
    </w:pPr>
    <w:r w:rsidRPr="008E27DB">
      <w:rPr>
        <w:rFonts w:ascii="Arial" w:hAnsi="Arial"/>
        <w:color w:val="000000"/>
      </w:rPr>
      <w:t>L’Union des Villes et Communes de Wallonie</w:t>
    </w:r>
    <w:r>
      <w:rPr>
        <w:rFonts w:ascii="Arial" w:hAnsi="Arial"/>
        <w:color w:val="000000"/>
      </w:rPr>
      <w:t xml:space="preserve"> </w:t>
    </w:r>
    <w:r w:rsidRPr="008E27DB">
      <w:rPr>
        <w:rFonts w:ascii="Arial" w:hAnsi="Arial"/>
        <w:color w:val="000000"/>
      </w:rPr>
      <w:t xml:space="preserve">met ce modèle à la disposition de ses membres. </w:t>
    </w:r>
    <w:r w:rsidRPr="008E27DB">
      <w:rPr>
        <w:rFonts w:ascii="Arial" w:hAnsi="Arial"/>
      </w:rPr>
      <w:t>Le modèle peut être adapté aux spécificités locales.</w:t>
    </w:r>
  </w:p>
  <w:p w14:paraId="374EE6F1" w14:textId="77777777" w:rsidR="00346894" w:rsidRDefault="003468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06C48"/>
    <w:multiLevelType w:val="hybridMultilevel"/>
    <w:tmpl w:val="B8CA9D00"/>
    <w:lvl w:ilvl="0" w:tplc="314EDAF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6F"/>
    <w:rsid w:val="0003036E"/>
    <w:rsid w:val="00046029"/>
    <w:rsid w:val="00120453"/>
    <w:rsid w:val="001A6B20"/>
    <w:rsid w:val="00232EAE"/>
    <w:rsid w:val="002670E0"/>
    <w:rsid w:val="00270B6F"/>
    <w:rsid w:val="00346894"/>
    <w:rsid w:val="004241C4"/>
    <w:rsid w:val="0049600B"/>
    <w:rsid w:val="00532CD9"/>
    <w:rsid w:val="00811CB1"/>
    <w:rsid w:val="00904F85"/>
    <w:rsid w:val="0094736C"/>
    <w:rsid w:val="009E1BCC"/>
    <w:rsid w:val="00AE3AD3"/>
    <w:rsid w:val="00D81616"/>
    <w:rsid w:val="00EB7028"/>
    <w:rsid w:val="00F867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BF22"/>
  <w15:chartTrackingRefBased/>
  <w15:docId w15:val="{15EB18B1-D154-4C23-B093-1C17CBC2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270B6F"/>
    <w:pPr>
      <w:spacing w:after="0" w:line="240" w:lineRule="exact"/>
      <w:contextualSpacing/>
      <w:jc w:val="both"/>
    </w:pPr>
    <w:rPr>
      <w:rFonts w:ascii="Calibri" w:eastAsia="Times New Roman"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rte">
    <w:name w:val="&quot;arrête&quot;"/>
    <w:basedOn w:val="Normal"/>
    <w:rsid w:val="00270B6F"/>
    <w:pPr>
      <w:spacing w:before="240" w:after="240" w:line="240" w:lineRule="auto"/>
      <w:contextualSpacing w:val="0"/>
      <w:jc w:val="center"/>
    </w:pPr>
    <w:rPr>
      <w:rFonts w:ascii="Arial" w:hAnsi="Arial" w:cs="Arial"/>
      <w:b/>
      <w:bCs/>
      <w:spacing w:val="40"/>
      <w:lang w:eastAsia="fr-FR"/>
    </w:rPr>
  </w:style>
  <w:style w:type="paragraph" w:customStyle="1" w:styleId="09-TexteLosangesBleus">
    <w:name w:val="09 - Texte Losanges Bleus"/>
    <w:basedOn w:val="Normal"/>
    <w:qFormat/>
    <w:rsid w:val="00270B6F"/>
    <w:pPr>
      <w:numPr>
        <w:numId w:val="1"/>
      </w:numPr>
      <w:tabs>
        <w:tab w:val="left" w:pos="240"/>
      </w:tabs>
      <w:spacing w:before="120"/>
      <w:ind w:left="227" w:hanging="227"/>
      <w:contextualSpacing w:val="0"/>
    </w:pPr>
    <w:rPr>
      <w:b/>
    </w:rPr>
  </w:style>
  <w:style w:type="paragraph" w:styleId="Textebrut">
    <w:name w:val="Plain Text"/>
    <w:basedOn w:val="Normal"/>
    <w:link w:val="TextebrutCar"/>
    <w:uiPriority w:val="99"/>
    <w:semiHidden/>
    <w:unhideWhenUsed/>
    <w:rsid w:val="00270B6F"/>
    <w:pPr>
      <w:spacing w:line="240" w:lineRule="auto"/>
      <w:contextualSpacing w:val="0"/>
      <w:jc w:val="left"/>
    </w:pPr>
    <w:rPr>
      <w:rFonts w:eastAsiaTheme="minorHAnsi" w:cstheme="minorBidi"/>
      <w:szCs w:val="21"/>
      <w:lang w:val="fr-BE"/>
    </w:rPr>
  </w:style>
  <w:style w:type="character" w:customStyle="1" w:styleId="TextebrutCar">
    <w:name w:val="Texte brut Car"/>
    <w:basedOn w:val="Policepardfaut"/>
    <w:link w:val="Textebrut"/>
    <w:uiPriority w:val="99"/>
    <w:semiHidden/>
    <w:rsid w:val="00270B6F"/>
    <w:rPr>
      <w:rFonts w:ascii="Calibri" w:hAnsi="Calibri"/>
      <w:szCs w:val="21"/>
    </w:rPr>
  </w:style>
  <w:style w:type="paragraph" w:styleId="Paragraphedeliste">
    <w:name w:val="List Paragraph"/>
    <w:basedOn w:val="Normal"/>
    <w:uiPriority w:val="34"/>
    <w:qFormat/>
    <w:rsid w:val="00F8673F"/>
    <w:pPr>
      <w:ind w:left="720"/>
    </w:pPr>
  </w:style>
  <w:style w:type="paragraph" w:styleId="En-tte">
    <w:name w:val="header"/>
    <w:basedOn w:val="Normal"/>
    <w:link w:val="En-tteCar"/>
    <w:unhideWhenUsed/>
    <w:rsid w:val="00346894"/>
    <w:pPr>
      <w:tabs>
        <w:tab w:val="center" w:pos="4536"/>
        <w:tab w:val="right" w:pos="9072"/>
      </w:tabs>
      <w:spacing w:line="240" w:lineRule="auto"/>
    </w:pPr>
  </w:style>
  <w:style w:type="character" w:customStyle="1" w:styleId="En-tteCar">
    <w:name w:val="En-tête Car"/>
    <w:basedOn w:val="Policepardfaut"/>
    <w:link w:val="En-tte"/>
    <w:uiPriority w:val="99"/>
    <w:rsid w:val="00346894"/>
    <w:rPr>
      <w:rFonts w:ascii="Calibri" w:eastAsia="Times New Roman" w:hAnsi="Calibri" w:cs="Times New Roman"/>
      <w:lang w:val="fr-FR"/>
    </w:rPr>
  </w:style>
  <w:style w:type="paragraph" w:styleId="Pieddepage">
    <w:name w:val="footer"/>
    <w:basedOn w:val="Normal"/>
    <w:link w:val="PieddepageCar"/>
    <w:uiPriority w:val="99"/>
    <w:unhideWhenUsed/>
    <w:rsid w:val="00346894"/>
    <w:pPr>
      <w:tabs>
        <w:tab w:val="center" w:pos="4536"/>
        <w:tab w:val="right" w:pos="9072"/>
      </w:tabs>
      <w:spacing w:line="240" w:lineRule="auto"/>
    </w:pPr>
  </w:style>
  <w:style w:type="character" w:customStyle="1" w:styleId="PieddepageCar">
    <w:name w:val="Pied de page Car"/>
    <w:basedOn w:val="Policepardfaut"/>
    <w:link w:val="Pieddepage"/>
    <w:uiPriority w:val="99"/>
    <w:rsid w:val="00346894"/>
    <w:rPr>
      <w:rFonts w:ascii="Calibri" w:eastAsia="Times New Roman"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497</Words>
  <Characters>2739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 Vassart</dc:creator>
  <cp:keywords/>
  <dc:description/>
  <cp:lastModifiedBy>Véronique Bierlaire</cp:lastModifiedBy>
  <cp:revision>4</cp:revision>
  <dcterms:created xsi:type="dcterms:W3CDTF">2021-07-23T07:21:00Z</dcterms:created>
  <dcterms:modified xsi:type="dcterms:W3CDTF">2021-07-28T09:54:00Z</dcterms:modified>
</cp:coreProperties>
</file>